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10"/>
        <w:tblW w:w="14174" w:type="dxa"/>
        <w:tblLook w:val="04A0" w:firstRow="1" w:lastRow="0" w:firstColumn="1" w:lastColumn="0" w:noHBand="0" w:noVBand="1"/>
      </w:tblPr>
      <w:tblGrid>
        <w:gridCol w:w="14174"/>
      </w:tblGrid>
      <w:tr w:rsidR="000D2FD4" w:rsidRPr="000D2FD4" w14:paraId="5FB750B1" w14:textId="77777777" w:rsidTr="00F607AD">
        <w:tc>
          <w:tcPr>
            <w:tcW w:w="14174" w:type="dxa"/>
            <w:shd w:val="clear" w:color="auto" w:fill="auto"/>
          </w:tcPr>
          <w:p w14:paraId="7D772AF1" w14:textId="3617FE7E" w:rsidR="003F566F" w:rsidRPr="00ED1E0E" w:rsidRDefault="00DA6A55" w:rsidP="00F607AD">
            <w:pPr>
              <w:spacing w:after="0" w:line="240" w:lineRule="auto"/>
              <w:ind w:left="426"/>
              <w:rPr>
                <w:b/>
                <w:color w:val="204D84"/>
                <w:sz w:val="96"/>
              </w:rPr>
            </w:pPr>
            <w:r>
              <w:rPr>
                <w:b/>
                <w:color w:val="204D84"/>
                <w:sz w:val="72"/>
              </w:rPr>
              <w:t>P</w:t>
            </w:r>
            <w:r w:rsidR="00A75FBB" w:rsidRPr="00ED1E0E">
              <w:rPr>
                <w:b/>
                <w:color w:val="204D84"/>
                <w:sz w:val="72"/>
              </w:rPr>
              <w:t>rocurement policy</w:t>
            </w:r>
            <w:r>
              <w:rPr>
                <w:b/>
                <w:color w:val="204D84"/>
                <w:sz w:val="72"/>
              </w:rPr>
              <w:t xml:space="preserve"> template</w:t>
            </w:r>
            <w:r w:rsidR="00A75FBB" w:rsidRPr="00ED1E0E">
              <w:rPr>
                <w:b/>
                <w:color w:val="204D84"/>
                <w:sz w:val="72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467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4C69D0" w:rsidRPr="00484E0B" w14:paraId="321135E4" w14:textId="77777777" w:rsidTr="008C1950">
        <w:tc>
          <w:tcPr>
            <w:tcW w:w="99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0121B22D" w14:textId="77777777" w:rsidR="004C69D0" w:rsidRPr="00EC5487" w:rsidRDefault="004C69D0" w:rsidP="00E7577C">
            <w:pPr>
              <w:pStyle w:val="Heading1"/>
              <w:spacing w:before="120" w:after="80" w:line="240" w:lineRule="auto"/>
              <w:ind w:left="425"/>
            </w:pPr>
            <w:r w:rsidRPr="00484E0B">
              <w:rPr>
                <w:rFonts w:ascii="Calibri" w:hAnsi="Calibri" w:cs="Calibri"/>
                <w:sz w:val="44"/>
                <w:szCs w:val="44"/>
              </w:rPr>
              <w:t>User notes</w:t>
            </w:r>
          </w:p>
          <w:p w14:paraId="04BD2558" w14:textId="06835C71" w:rsidR="004C69D0" w:rsidRPr="00441488" w:rsidRDefault="004C69D0" w:rsidP="00E7577C">
            <w:pPr>
              <w:spacing w:after="0"/>
              <w:ind w:left="426"/>
              <w:rPr>
                <w:rFonts w:cs="Calibri"/>
              </w:rPr>
            </w:pPr>
            <w:r>
              <w:rPr>
                <w:rFonts w:cs="Calibri"/>
              </w:rPr>
              <w:t xml:space="preserve">Procurement has three stages: planning, sourcing, and managing. </w:t>
            </w:r>
            <w:r w:rsidRPr="00EC5487">
              <w:rPr>
                <w:rFonts w:cs="Calibri"/>
              </w:rPr>
              <w:t xml:space="preserve">This policy </w:t>
            </w:r>
            <w:r>
              <w:rPr>
                <w:rFonts w:cs="Calibri"/>
              </w:rPr>
              <w:t xml:space="preserve">template </w:t>
            </w:r>
            <w:r w:rsidRPr="0077707C">
              <w:rPr>
                <w:rFonts w:cs="Calibri"/>
              </w:rPr>
              <w:t xml:space="preserve">applies </w:t>
            </w:r>
            <w:r w:rsidRPr="00EC5487">
              <w:rPr>
                <w:rFonts w:cs="Calibri"/>
              </w:rPr>
              <w:t xml:space="preserve">the </w:t>
            </w:r>
            <w:r>
              <w:rPr>
                <w:rFonts w:cs="Calibri"/>
              </w:rPr>
              <w:t xml:space="preserve">New Zealand Government’s </w:t>
            </w:r>
            <w:r>
              <w:rPr>
                <w:i/>
              </w:rPr>
              <w:t xml:space="preserve">Principles of Government Procurement </w:t>
            </w:r>
            <w:r w:rsidRPr="00441488">
              <w:rPr>
                <w:rFonts w:cs="Calibri"/>
              </w:rPr>
              <w:t xml:space="preserve">and </w:t>
            </w:r>
            <w:r>
              <w:rPr>
                <w:rFonts w:cs="Calibri"/>
              </w:rPr>
              <w:t xml:space="preserve">the </w:t>
            </w:r>
            <w:r w:rsidRPr="0066615A">
              <w:rPr>
                <w:rFonts w:cs="Calibri"/>
                <w:i/>
              </w:rPr>
              <w:t>Government Procurement Rules</w:t>
            </w:r>
            <w:r>
              <w:rPr>
                <w:rFonts w:cs="Calibri"/>
                <w:i/>
              </w:rPr>
              <w:t xml:space="preserve"> </w:t>
            </w:r>
            <w:r w:rsidRPr="00484E0B">
              <w:rPr>
                <w:rFonts w:cs="Calibri"/>
              </w:rPr>
              <w:t>to the</w:t>
            </w:r>
            <w:r>
              <w:rPr>
                <w:rFonts w:cs="Calibri"/>
              </w:rPr>
              <w:t>se</w:t>
            </w:r>
            <w:r w:rsidRPr="00484E0B">
              <w:rPr>
                <w:rFonts w:cs="Calibri"/>
              </w:rPr>
              <w:t xml:space="preserve"> </w:t>
            </w:r>
            <w:r w:rsidR="00165B83">
              <w:rPr>
                <w:rFonts w:cs="Calibri"/>
              </w:rPr>
              <w:t>3</w:t>
            </w:r>
            <w:r w:rsidR="00165B83" w:rsidRPr="00484E0B">
              <w:rPr>
                <w:rFonts w:cs="Calibri"/>
              </w:rPr>
              <w:t xml:space="preserve"> </w:t>
            </w:r>
            <w:r w:rsidRPr="00484E0B">
              <w:rPr>
                <w:rFonts w:cs="Calibri"/>
              </w:rPr>
              <w:t>stages</w:t>
            </w:r>
            <w:r w:rsidRPr="00EC5487">
              <w:rPr>
                <w:rFonts w:cs="Calibri"/>
                <w:i/>
              </w:rPr>
              <w:t xml:space="preserve">. </w:t>
            </w:r>
            <w:r w:rsidRPr="00EC5487">
              <w:rPr>
                <w:rFonts w:cs="Calibri"/>
              </w:rPr>
              <w:t>Y</w:t>
            </w:r>
            <w:r w:rsidRPr="00441488">
              <w:rPr>
                <w:rFonts w:cs="Calibri"/>
              </w:rPr>
              <w:t>ou can customise it to your agency’s needs</w:t>
            </w:r>
            <w:r>
              <w:rPr>
                <w:rFonts w:cs="Calibri"/>
              </w:rPr>
              <w:t xml:space="preserve"> by typing over the </w:t>
            </w:r>
            <w:r w:rsidRPr="00484E0B">
              <w:rPr>
                <w:rFonts w:cs="Calibri"/>
                <w:highlight w:val="yellow"/>
              </w:rPr>
              <w:t>highlighted</w:t>
            </w:r>
            <w:r>
              <w:rPr>
                <w:rFonts w:cs="Calibri"/>
              </w:rPr>
              <w:t xml:space="preserve"> areas and adapting the content.</w:t>
            </w:r>
          </w:p>
          <w:p w14:paraId="674E4EE6" w14:textId="77777777" w:rsidR="004C69D0" w:rsidRPr="00484E0B" w:rsidRDefault="004C69D0" w:rsidP="00E7577C">
            <w:pPr>
              <w:spacing w:after="0"/>
              <w:ind w:left="426"/>
              <w:rPr>
                <w:rFonts w:cs="Calibri"/>
              </w:rPr>
            </w:pPr>
          </w:p>
          <w:p w14:paraId="4235C027" w14:textId="77777777" w:rsidR="004C69D0" w:rsidRPr="00441488" w:rsidRDefault="004C69D0" w:rsidP="00E7577C">
            <w:pPr>
              <w:spacing w:after="0"/>
              <w:ind w:left="426"/>
              <w:rPr>
                <w:rFonts w:cs="Calibri"/>
              </w:rPr>
            </w:pPr>
            <w:r w:rsidRPr="00484E0B">
              <w:rPr>
                <w:rFonts w:cs="Calibri"/>
              </w:rPr>
              <w:t>Developing and launching a new procurement policy for your agency is a</w:t>
            </w:r>
            <w:r>
              <w:rPr>
                <w:rFonts w:cs="Calibri"/>
              </w:rPr>
              <w:t xml:space="preserve"> chance</w:t>
            </w:r>
            <w:r w:rsidRPr="00484E0B">
              <w:rPr>
                <w:rFonts w:cs="Calibri"/>
              </w:rPr>
              <w:t xml:space="preserve"> to get people thinking about good procurement practices.</w:t>
            </w:r>
            <w:r w:rsidRPr="0077707C">
              <w:rPr>
                <w:rFonts w:cs="Calibri"/>
              </w:rPr>
              <w:t xml:space="preserve"> </w:t>
            </w:r>
            <w:r w:rsidRPr="00EC5487">
              <w:rPr>
                <w:rFonts w:cs="Calibri"/>
              </w:rPr>
              <w:t xml:space="preserve">It can also lead </w:t>
            </w:r>
            <w:r>
              <w:rPr>
                <w:rFonts w:cs="Calibri"/>
              </w:rPr>
              <w:t xml:space="preserve">to </w:t>
            </w:r>
            <w:r w:rsidRPr="00441488">
              <w:rPr>
                <w:rFonts w:cs="Calibri"/>
              </w:rPr>
              <w:t xml:space="preserve">discussion </w:t>
            </w:r>
            <w:r w:rsidRPr="00EC5487">
              <w:rPr>
                <w:rFonts w:cs="Calibri"/>
              </w:rPr>
              <w:t>about achieving better value</w:t>
            </w:r>
            <w:r>
              <w:rPr>
                <w:rFonts w:cs="Calibri"/>
              </w:rPr>
              <w:t xml:space="preserve"> </w:t>
            </w:r>
            <w:r w:rsidRPr="0077707C">
              <w:rPr>
                <w:rFonts w:cs="Calibri"/>
              </w:rPr>
              <w:t>for</w:t>
            </w:r>
            <w:r>
              <w:rPr>
                <w:rFonts w:cs="Calibri"/>
              </w:rPr>
              <w:t xml:space="preserve"> </w:t>
            </w:r>
            <w:r w:rsidRPr="0077707C">
              <w:rPr>
                <w:rFonts w:cs="Calibri"/>
              </w:rPr>
              <w:t>money</w:t>
            </w:r>
            <w:r w:rsidRPr="00EC5487">
              <w:rPr>
                <w:rFonts w:cs="Calibri"/>
              </w:rPr>
              <w:t xml:space="preserve"> by taking a strategic approach to managing</w:t>
            </w:r>
            <w:r>
              <w:rPr>
                <w:rFonts w:cs="Calibri"/>
              </w:rPr>
              <w:t xml:space="preserve"> your </w:t>
            </w:r>
            <w:proofErr w:type="gramStart"/>
            <w:r>
              <w:rPr>
                <w:rFonts w:cs="Calibri"/>
              </w:rPr>
              <w:t>agency’s</w:t>
            </w:r>
            <w:proofErr w:type="gramEnd"/>
            <w:r w:rsidRPr="00EC5487">
              <w:rPr>
                <w:rFonts w:cs="Calibri"/>
              </w:rPr>
              <w:t xml:space="preserve"> spend</w:t>
            </w:r>
            <w:r w:rsidRPr="00441488">
              <w:rPr>
                <w:rFonts w:cs="Calibri"/>
              </w:rPr>
              <w:t>.</w:t>
            </w:r>
          </w:p>
          <w:p w14:paraId="231976A8" w14:textId="77777777" w:rsidR="004C69D0" w:rsidRPr="00484E0B" w:rsidRDefault="004C69D0" w:rsidP="00E7577C">
            <w:pPr>
              <w:spacing w:after="0"/>
              <w:ind w:left="426"/>
              <w:rPr>
                <w:rFonts w:cs="Calibri"/>
              </w:rPr>
            </w:pPr>
          </w:p>
          <w:p w14:paraId="22E9C062" w14:textId="77777777" w:rsidR="004C69D0" w:rsidRPr="00484E0B" w:rsidRDefault="004C69D0" w:rsidP="00E7577C">
            <w:pPr>
              <w:spacing w:after="0"/>
              <w:ind w:left="426"/>
              <w:rPr>
                <w:rFonts w:cs="Calibri"/>
              </w:rPr>
            </w:pPr>
            <w:r w:rsidRPr="00484E0B">
              <w:rPr>
                <w:rFonts w:cs="Calibri"/>
              </w:rPr>
              <w:t xml:space="preserve">Before you </w:t>
            </w:r>
            <w:r>
              <w:rPr>
                <w:rFonts w:cs="Calibri"/>
              </w:rPr>
              <w:t>start</w:t>
            </w:r>
            <w:r w:rsidRPr="00484E0B">
              <w:rPr>
                <w:rFonts w:cs="Calibri"/>
              </w:rPr>
              <w:t xml:space="preserve"> customising the policy, it </w:t>
            </w:r>
            <w:r>
              <w:rPr>
                <w:rFonts w:cs="Calibri"/>
              </w:rPr>
              <w:t>may help</w:t>
            </w:r>
            <w:r w:rsidRPr="00484E0B">
              <w:rPr>
                <w:rFonts w:cs="Calibri"/>
              </w:rPr>
              <w:t xml:space="preserve"> to </w:t>
            </w:r>
            <w:r w:rsidRPr="0077707C">
              <w:rPr>
                <w:rFonts w:cs="Calibri"/>
              </w:rPr>
              <w:t>discuss</w:t>
            </w:r>
            <w:r w:rsidRPr="00EC5487">
              <w:rPr>
                <w:rFonts w:cs="Calibri"/>
              </w:rPr>
              <w:t xml:space="preserve"> with your </w:t>
            </w:r>
            <w:r w:rsidRPr="00441488">
              <w:rPr>
                <w:rFonts w:cs="Calibri"/>
              </w:rPr>
              <w:t>executive team:</w:t>
            </w:r>
          </w:p>
          <w:p w14:paraId="7C862FA9" w14:textId="77777777" w:rsidR="004C69D0" w:rsidRPr="004C69D0" w:rsidRDefault="004C69D0" w:rsidP="00E7577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Calibri"/>
              </w:rPr>
            </w:pPr>
            <w:r w:rsidRPr="004C69D0">
              <w:rPr>
                <w:rFonts w:cs="Calibri"/>
              </w:rPr>
              <w:t xml:space="preserve">how procurement supports your agency’s purpose </w:t>
            </w:r>
          </w:p>
          <w:p w14:paraId="42DF7236" w14:textId="77777777" w:rsidR="004C69D0" w:rsidRPr="004C69D0" w:rsidRDefault="004C69D0" w:rsidP="00E7577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Calibri"/>
              </w:rPr>
            </w:pPr>
            <w:r w:rsidRPr="004C69D0">
              <w:rPr>
                <w:rFonts w:cs="Calibri"/>
              </w:rPr>
              <w:t xml:space="preserve">how procurement supports your agency to deliver its strategic priorities </w:t>
            </w:r>
          </w:p>
          <w:p w14:paraId="112D595D" w14:textId="77777777" w:rsidR="004C69D0" w:rsidRPr="004C69D0" w:rsidRDefault="004C69D0" w:rsidP="00E7577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Calibri"/>
              </w:rPr>
            </w:pPr>
            <w:r w:rsidRPr="004C69D0">
              <w:rPr>
                <w:rFonts w:cs="Calibri"/>
              </w:rPr>
              <w:t>how this is reflected in the policy</w:t>
            </w:r>
          </w:p>
          <w:p w14:paraId="13C9ECCD" w14:textId="77777777" w:rsidR="004C69D0" w:rsidRPr="004C69D0" w:rsidRDefault="004C69D0" w:rsidP="00E7577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Calibri"/>
              </w:rPr>
            </w:pPr>
            <w:r w:rsidRPr="004C69D0">
              <w:rPr>
                <w:rFonts w:cs="Calibri"/>
              </w:rPr>
              <w:t>how good procurement practices can benefit your agency</w:t>
            </w:r>
          </w:p>
          <w:p w14:paraId="448E27CC" w14:textId="77777777" w:rsidR="004C69D0" w:rsidRPr="004C69D0" w:rsidRDefault="004C69D0" w:rsidP="00E7577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Calibri"/>
              </w:rPr>
            </w:pPr>
            <w:r w:rsidRPr="004C69D0">
              <w:rPr>
                <w:rFonts w:cs="Calibri"/>
              </w:rPr>
              <w:t>who your agency’s buyers are, what they need to know, and how this information is covered in your policy or procedures</w:t>
            </w:r>
          </w:p>
          <w:p w14:paraId="76F04700" w14:textId="77777777" w:rsidR="002600F7" w:rsidRDefault="004C69D0" w:rsidP="00E7577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Calibri"/>
              </w:rPr>
            </w:pPr>
            <w:r w:rsidRPr="004C69D0">
              <w:rPr>
                <w:rFonts w:cs="Calibri"/>
              </w:rPr>
              <w:t>how you intend to support procurement activity across your agency.</w:t>
            </w:r>
          </w:p>
          <w:p w14:paraId="347CF13A" w14:textId="13995BBD" w:rsidR="002600F7" w:rsidRPr="00761D8F" w:rsidRDefault="00F607AD" w:rsidP="00E7577C">
            <w:pPr>
              <w:pStyle w:val="ListParagraph"/>
              <w:spacing w:after="0"/>
              <w:ind w:left="1440"/>
              <w:rPr>
                <w:rFonts w:cs="Calibri"/>
              </w:rPr>
            </w:pPr>
            <w:r>
              <w:t>how you will commit to good practices throughout the procurement lifecycle – including on an ongoing basis as the contract is managed.</w:t>
            </w:r>
          </w:p>
          <w:p w14:paraId="278BFE07" w14:textId="77777777" w:rsidR="00F607AD" w:rsidRPr="00F607AD" w:rsidRDefault="00F607AD" w:rsidP="00E7577C">
            <w:pPr>
              <w:spacing w:after="0"/>
              <w:rPr>
                <w:rFonts w:cs="Calibri"/>
              </w:rPr>
            </w:pPr>
          </w:p>
          <w:p w14:paraId="06DA3AF2" w14:textId="28095CB0" w:rsidR="004C69D0" w:rsidRDefault="004C69D0" w:rsidP="00E7577C">
            <w:pPr>
              <w:pStyle w:val="ListParagraph"/>
              <w:spacing w:after="0"/>
              <w:ind w:left="426"/>
              <w:rPr>
                <w:rFonts w:cs="Calibri"/>
              </w:rPr>
            </w:pPr>
            <w:r w:rsidRPr="00441488">
              <w:rPr>
                <w:rFonts w:cs="Calibri"/>
              </w:rPr>
              <w:t>Procurement is often an agency-wide activity</w:t>
            </w:r>
            <w:r w:rsidRPr="0077707C">
              <w:rPr>
                <w:rFonts w:cs="Calibri"/>
              </w:rPr>
              <w:t>,</w:t>
            </w:r>
            <w:r w:rsidRPr="00EC5487">
              <w:rPr>
                <w:rFonts w:cs="Calibri"/>
              </w:rPr>
              <w:t xml:space="preserve"> so consider asking your chief executive</w:t>
            </w:r>
            <w:r>
              <w:rPr>
                <w:rFonts w:cs="Calibri"/>
              </w:rPr>
              <w:t xml:space="preserve"> officer</w:t>
            </w:r>
            <w:r w:rsidRPr="00EC5487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(CEO) </w:t>
            </w:r>
            <w:r w:rsidRPr="00EC5487">
              <w:rPr>
                <w:rFonts w:cs="Calibri"/>
              </w:rPr>
              <w:t xml:space="preserve">to write a </w:t>
            </w:r>
            <w:r>
              <w:rPr>
                <w:rFonts w:cs="Calibri"/>
              </w:rPr>
              <w:t>foreword</w:t>
            </w:r>
            <w:r w:rsidRPr="00EC5487">
              <w:rPr>
                <w:rFonts w:cs="Calibri"/>
              </w:rPr>
              <w:t xml:space="preserve"> </w:t>
            </w:r>
            <w:r w:rsidRPr="00441488">
              <w:rPr>
                <w:rFonts w:cs="Calibri"/>
              </w:rPr>
              <w:t>for your policy</w:t>
            </w:r>
            <w:r w:rsidRPr="0077707C">
              <w:rPr>
                <w:rFonts w:cs="Calibri"/>
              </w:rPr>
              <w:t xml:space="preserve"> that</w:t>
            </w:r>
            <w:r w:rsidRPr="00EC5487">
              <w:rPr>
                <w:rFonts w:cs="Calibri"/>
              </w:rPr>
              <w:t xml:space="preserve"> highlight</w:t>
            </w:r>
            <w:r w:rsidRPr="0077707C">
              <w:rPr>
                <w:rFonts w:cs="Calibri"/>
              </w:rPr>
              <w:t>s</w:t>
            </w:r>
            <w:r w:rsidRPr="00EC5487">
              <w:rPr>
                <w:rFonts w:cs="Calibri"/>
              </w:rPr>
              <w:t xml:space="preserve"> key messages.</w:t>
            </w:r>
          </w:p>
          <w:p w14:paraId="7D140258" w14:textId="2733EA37" w:rsidR="004C69D0" w:rsidRDefault="004C69D0" w:rsidP="00E7577C">
            <w:pPr>
              <w:pStyle w:val="ListParagraph"/>
              <w:spacing w:after="0"/>
              <w:ind w:left="426"/>
              <w:rPr>
                <w:rFonts w:cs="Calibri"/>
              </w:rPr>
            </w:pPr>
          </w:p>
          <w:p w14:paraId="03AADF29" w14:textId="1B14BFDA" w:rsidR="004C69D0" w:rsidRDefault="00D22BE2" w:rsidP="00E7577C">
            <w:pPr>
              <w:pStyle w:val="ListParagraph"/>
              <w:spacing w:after="0"/>
              <w:ind w:left="426"/>
              <w:rPr>
                <w:rFonts w:cs="Calibri"/>
              </w:rPr>
            </w:pPr>
            <w:r>
              <w:rPr>
                <w:rFonts w:cs="Calibri"/>
              </w:rPr>
              <w:t xml:space="preserve">The Government Procurement Rules require you </w:t>
            </w:r>
            <w:r w:rsidR="004C69D0">
              <w:rPr>
                <w:rFonts w:cs="Calibri"/>
              </w:rPr>
              <w:t xml:space="preserve">to </w:t>
            </w:r>
            <w:r w:rsidR="006178D9">
              <w:rPr>
                <w:rFonts w:cs="Calibri"/>
              </w:rPr>
              <w:t xml:space="preserve">publish </w:t>
            </w:r>
            <w:r w:rsidR="004C69D0">
              <w:rPr>
                <w:rFonts w:cs="Calibri"/>
              </w:rPr>
              <w:t xml:space="preserve">your procurement policy </w:t>
            </w:r>
            <w:r w:rsidR="006178D9">
              <w:rPr>
                <w:rFonts w:cs="Calibri"/>
              </w:rPr>
              <w:t>in a way that’s easy to access online</w:t>
            </w:r>
            <w:r w:rsidR="004C69D0">
              <w:rPr>
                <w:rFonts w:cs="Calibri"/>
              </w:rPr>
              <w:t>.</w:t>
            </w:r>
          </w:p>
          <w:p w14:paraId="57F09D08" w14:textId="5A19BD99" w:rsidR="006178D9" w:rsidRPr="00E7577C" w:rsidRDefault="006178D9" w:rsidP="00E7577C">
            <w:pPr>
              <w:spacing w:after="0"/>
              <w:ind w:left="448"/>
              <w:rPr>
                <w:rFonts w:cs="Calibri"/>
              </w:rPr>
            </w:pPr>
            <w:hyperlink r:id="rId8" w:history="1">
              <w:r w:rsidRPr="006178D9">
                <w:rPr>
                  <w:rStyle w:val="Hyperlink"/>
                  <w:rFonts w:cs="Calibri"/>
                </w:rPr>
                <w:t>Rule 1: Principles and the Government Charter</w:t>
              </w:r>
            </w:hyperlink>
          </w:p>
          <w:p w14:paraId="62219ABE" w14:textId="77777777" w:rsidR="006178D9" w:rsidRDefault="006178D9" w:rsidP="00E7577C">
            <w:pPr>
              <w:pStyle w:val="ListParagraph"/>
              <w:spacing w:after="0"/>
              <w:ind w:left="426"/>
              <w:rPr>
                <w:rFonts w:cs="Calibri"/>
              </w:rPr>
            </w:pPr>
          </w:p>
          <w:p w14:paraId="10992865" w14:textId="12323D58" w:rsidR="00F607AD" w:rsidRDefault="00F607AD" w:rsidP="00E7577C">
            <w:pPr>
              <w:pStyle w:val="ListParagraph"/>
              <w:spacing w:after="0"/>
              <w:ind w:left="426"/>
              <w:rPr>
                <w:rFonts w:cs="Calibri"/>
              </w:rPr>
            </w:pPr>
            <w:r>
              <w:rPr>
                <w:lang w:eastAsia="en-NZ"/>
              </w:rPr>
              <w:t xml:space="preserve">Policies should be reviewed and updated </w:t>
            </w:r>
            <w:r w:rsidR="007C5E8F">
              <w:rPr>
                <w:lang w:eastAsia="en-NZ"/>
              </w:rPr>
              <w:t>regularly</w:t>
            </w:r>
            <w:r>
              <w:rPr>
                <w:lang w:eastAsia="en-NZ"/>
              </w:rPr>
              <w:t>. You should also update based on major changes, like shifting needs or new roles at your agency, or new government priorities / legislation.</w:t>
            </w:r>
          </w:p>
          <w:p w14:paraId="4D3FDEAB" w14:textId="609A2856" w:rsidR="004C69D0" w:rsidRDefault="004C69D0" w:rsidP="00E7577C">
            <w:pPr>
              <w:pStyle w:val="ListParagraph"/>
              <w:spacing w:after="0"/>
              <w:ind w:left="426"/>
              <w:rPr>
                <w:rFonts w:cs="Calibri"/>
              </w:rPr>
            </w:pPr>
          </w:p>
          <w:p w14:paraId="264E177F" w14:textId="15752ADB" w:rsidR="004C69D0" w:rsidRDefault="004C69D0" w:rsidP="00E7577C">
            <w:pPr>
              <w:pStyle w:val="ListParagraph"/>
              <w:spacing w:after="0"/>
              <w:ind w:left="426"/>
              <w:rPr>
                <w:rFonts w:cs="Calibri"/>
              </w:rPr>
            </w:pPr>
            <w:r>
              <w:rPr>
                <w:rFonts w:cs="Calibri"/>
              </w:rPr>
              <w:t xml:space="preserve">You can also consider your plan for emergency procurement. </w:t>
            </w:r>
            <w:r>
              <w:t>This may already be covered in your agency’s risk management strategy, but you can reference it in this procurement policy document to ensure awareness and compliance within your organisation.</w:t>
            </w:r>
          </w:p>
          <w:p w14:paraId="1CE820A8" w14:textId="0A64A82F" w:rsidR="004C69D0" w:rsidRDefault="004C69D0" w:rsidP="00E7577C">
            <w:pPr>
              <w:pStyle w:val="ListParagraph"/>
              <w:spacing w:after="0"/>
              <w:ind w:left="426"/>
              <w:rPr>
                <w:rFonts w:cs="Calibri"/>
              </w:rPr>
            </w:pPr>
          </w:p>
          <w:p w14:paraId="10398561" w14:textId="5BBA58F6" w:rsidR="004C69D0" w:rsidRPr="007A02C9" w:rsidRDefault="004C69D0" w:rsidP="00E7577C">
            <w:pPr>
              <w:ind w:left="426"/>
            </w:pPr>
            <w:r>
              <w:t xml:space="preserve">Although elements of your policy will be specific to your agency, many public sector agencies have similar patterns of procurement, </w:t>
            </w:r>
            <w:r w:rsidR="00165B83">
              <w:t>for example,</w:t>
            </w:r>
            <w:r>
              <w:t xml:space="preserve"> for office supplies, ICT equipment, or specialist consultancy services. Your agency could compare policy notes with other agencies for shared learning.</w:t>
            </w:r>
          </w:p>
          <w:p w14:paraId="6D38AB51" w14:textId="140DA21E" w:rsidR="004C69D0" w:rsidRPr="004C69D0" w:rsidRDefault="004C69D0" w:rsidP="00E7577C">
            <w:pPr>
              <w:spacing w:after="0"/>
              <w:ind w:left="426"/>
              <w:rPr>
                <w:rFonts w:cs="Calibri"/>
              </w:rPr>
            </w:pPr>
            <w:r w:rsidRPr="00441488">
              <w:rPr>
                <w:rFonts w:cs="Calibri"/>
              </w:rPr>
              <w:t>Th</w:t>
            </w:r>
            <w:r>
              <w:rPr>
                <w:rFonts w:cs="Calibri"/>
              </w:rPr>
              <w:t xml:space="preserve">is template </w:t>
            </w:r>
            <w:r w:rsidRPr="00441488">
              <w:rPr>
                <w:rFonts w:cs="Calibri"/>
              </w:rPr>
              <w:t>does not include detailed procurement procedures.</w:t>
            </w:r>
            <w:r w:rsidRPr="0077707C">
              <w:rPr>
                <w:rFonts w:cs="Calibri"/>
              </w:rPr>
              <w:t xml:space="preserve"> </w:t>
            </w:r>
            <w:r w:rsidRPr="00EC5487">
              <w:rPr>
                <w:rFonts w:cs="Calibri"/>
              </w:rPr>
              <w:t>The scale, complexity and risk</w:t>
            </w:r>
            <w:r w:rsidRPr="00441488">
              <w:rPr>
                <w:rFonts w:cs="Calibri"/>
              </w:rPr>
              <w:t xml:space="preserve">s involved in procurement vary widely </w:t>
            </w:r>
            <w:r w:rsidRPr="0077707C">
              <w:rPr>
                <w:rFonts w:cs="Calibri"/>
              </w:rPr>
              <w:t xml:space="preserve">between </w:t>
            </w:r>
            <w:r w:rsidRPr="00EC5487">
              <w:rPr>
                <w:rFonts w:cs="Calibri"/>
              </w:rPr>
              <w:t>agenc</w:t>
            </w:r>
            <w:r w:rsidRPr="0077707C">
              <w:rPr>
                <w:rFonts w:cs="Calibri"/>
              </w:rPr>
              <w:t>ies</w:t>
            </w:r>
            <w:r>
              <w:rPr>
                <w:rFonts w:cs="Calibri"/>
              </w:rPr>
              <w:t xml:space="preserve"> –</w:t>
            </w:r>
            <w:r w:rsidRPr="0077707C">
              <w:rPr>
                <w:rFonts w:cs="Calibri"/>
              </w:rPr>
              <w:t xml:space="preserve"> </w:t>
            </w:r>
            <w:r w:rsidRPr="00EC5487">
              <w:rPr>
                <w:rFonts w:cs="Calibri"/>
              </w:rPr>
              <w:t>so there</w:t>
            </w:r>
            <w:r>
              <w:rPr>
                <w:rFonts w:cs="Calibri"/>
              </w:rPr>
              <w:t>’</w:t>
            </w:r>
            <w:r w:rsidRPr="00EC5487">
              <w:rPr>
                <w:rFonts w:cs="Calibri"/>
              </w:rPr>
              <w:t>s no o</w:t>
            </w:r>
            <w:r w:rsidRPr="0077707C">
              <w:rPr>
                <w:rFonts w:cs="Calibri"/>
              </w:rPr>
              <w:t xml:space="preserve">verall </w:t>
            </w:r>
            <w:r w:rsidRPr="00EC5487">
              <w:rPr>
                <w:rFonts w:cs="Calibri"/>
              </w:rPr>
              <w:t xml:space="preserve">approach </w:t>
            </w:r>
            <w:r w:rsidRPr="00441488">
              <w:rPr>
                <w:rFonts w:cs="Calibri"/>
              </w:rPr>
              <w:t xml:space="preserve">for everyone.  </w:t>
            </w:r>
            <w:r w:rsidRPr="00484E0B">
              <w:rPr>
                <w:rFonts w:cs="Calibri"/>
              </w:rPr>
              <w:lastRenderedPageBreak/>
              <w:t xml:space="preserve">If your procedures need to be updated </w:t>
            </w:r>
            <w:r w:rsidRPr="0077707C">
              <w:rPr>
                <w:rFonts w:cs="Calibri"/>
              </w:rPr>
              <w:t>for consistency</w:t>
            </w:r>
            <w:r w:rsidRPr="00EC5487">
              <w:rPr>
                <w:rFonts w:cs="Calibri"/>
              </w:rPr>
              <w:t xml:space="preserve"> with the </w:t>
            </w:r>
            <w:r w:rsidRPr="0066615A">
              <w:rPr>
                <w:rFonts w:cs="Calibri"/>
                <w:i/>
              </w:rPr>
              <w:t>Government Procurement Rules</w:t>
            </w:r>
            <w:r w:rsidRPr="00441488">
              <w:rPr>
                <w:rFonts w:cs="Calibri"/>
              </w:rPr>
              <w:t>, you can</w:t>
            </w:r>
            <w:r>
              <w:rPr>
                <w:rFonts w:cs="Calibri"/>
              </w:rPr>
              <w:t xml:space="preserve"> email</w:t>
            </w:r>
            <w:r w:rsidRPr="00EC5487">
              <w:rPr>
                <w:rFonts w:cs="Calibri"/>
              </w:rPr>
              <w:t xml:space="preserve"> </w:t>
            </w:r>
            <w:hyperlink r:id="rId9" w:history="1">
              <w:r w:rsidRPr="00F31F3A">
                <w:rPr>
                  <w:rStyle w:val="Hyperlink"/>
                  <w:rFonts w:cs="Calibri"/>
                </w:rPr>
                <w:t>procurement@mbie.govt.nz</w:t>
              </w:r>
            </w:hyperlink>
            <w:r w:rsidRPr="00EC5487">
              <w:rPr>
                <w:rFonts w:cs="Calibri"/>
              </w:rPr>
              <w:t xml:space="preserve"> for </w:t>
            </w:r>
            <w:r w:rsidRPr="0077707C">
              <w:rPr>
                <w:rFonts w:cs="Calibri"/>
              </w:rPr>
              <w:t>assistance</w:t>
            </w:r>
            <w:r w:rsidRPr="00EC5487">
              <w:rPr>
                <w:rFonts w:cs="Calibri"/>
                <w:i/>
              </w:rPr>
              <w:t xml:space="preserve">. </w:t>
            </w:r>
          </w:p>
        </w:tc>
      </w:tr>
    </w:tbl>
    <w:p w14:paraId="7F3BD420" w14:textId="05C4866B" w:rsidR="00EE0A31" w:rsidRDefault="00EE0A31" w:rsidP="006C389C">
      <w:pPr>
        <w:ind w:left="426"/>
        <w:sectPr w:rsidR="00EE0A31" w:rsidSect="00F607AD">
          <w:footerReference w:type="default" r:id="rId10"/>
          <w:pgSz w:w="11906" w:h="16838"/>
          <w:pgMar w:top="1440" w:right="1440" w:bottom="993" w:left="993" w:header="709" w:footer="709" w:gutter="0"/>
          <w:cols w:space="708"/>
          <w:docGrid w:linePitch="360"/>
        </w:sectPr>
      </w:pPr>
    </w:p>
    <w:p w14:paraId="2D2C5101" w14:textId="77777777" w:rsidR="006C389C" w:rsidRDefault="006C389C" w:rsidP="006C389C">
      <w:pPr>
        <w:spacing w:after="80" w:line="240" w:lineRule="auto"/>
        <w:ind w:left="426"/>
        <w:rPr>
          <w:rFonts w:cs="Calibri"/>
        </w:rPr>
      </w:pPr>
    </w:p>
    <w:p w14:paraId="361CBEFB" w14:textId="5282C1CE" w:rsidR="006C389C" w:rsidRDefault="006C389C">
      <w:pPr>
        <w:spacing w:after="0"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6C389C" w:rsidRPr="00BE31D8" w14:paraId="7254104C" w14:textId="77777777">
        <w:tc>
          <w:tcPr>
            <w:tcW w:w="9242" w:type="dxa"/>
            <w:shd w:val="clear" w:color="auto" w:fill="auto"/>
          </w:tcPr>
          <w:p w14:paraId="07D7869E" w14:textId="77777777" w:rsidR="006C389C" w:rsidRPr="00BE31D8" w:rsidRDefault="006C389C" w:rsidP="006C389C">
            <w:pPr>
              <w:pStyle w:val="Header-Section"/>
              <w:jc w:val="center"/>
              <w:rPr>
                <w:rFonts w:ascii="Calibri" w:eastAsia="Cambria" w:hAnsi="Calibri" w:cs="Calibri"/>
                <w:b w:val="0"/>
                <w:color w:val="204D84"/>
                <w:sz w:val="44"/>
                <w:szCs w:val="44"/>
                <w:lang w:val="en-GB"/>
              </w:rPr>
            </w:pPr>
            <w:r w:rsidRPr="00BE31D8">
              <w:rPr>
                <w:rFonts w:ascii="Calibri" w:eastAsia="Cambria" w:hAnsi="Calibri" w:cs="Calibri"/>
                <w:b w:val="0"/>
                <w:color w:val="204D84"/>
                <w:sz w:val="44"/>
                <w:szCs w:val="44"/>
                <w:highlight w:val="yellow"/>
                <w:lang w:val="en-GB"/>
              </w:rPr>
              <w:t>[insert agency logo]</w:t>
            </w:r>
          </w:p>
        </w:tc>
      </w:tr>
    </w:tbl>
    <w:p w14:paraId="1E021698" w14:textId="77777777" w:rsidR="006C389C" w:rsidRPr="00BE31D8" w:rsidRDefault="006C389C" w:rsidP="006C389C">
      <w:pPr>
        <w:pStyle w:val="Header-Section"/>
        <w:jc w:val="center"/>
        <w:rPr>
          <w:rFonts w:ascii="Calibri" w:eastAsia="Cambria" w:hAnsi="Calibri" w:cs="Calibri"/>
          <w:b w:val="0"/>
          <w:color w:val="204D84"/>
          <w:sz w:val="36"/>
          <w:szCs w:val="36"/>
          <w:lang w:val="en-GB"/>
        </w:rPr>
      </w:pPr>
    </w:p>
    <w:p w14:paraId="512976BF" w14:textId="77777777" w:rsidR="006C389C" w:rsidRPr="00BE31D8" w:rsidRDefault="006C389C" w:rsidP="006C389C">
      <w:pPr>
        <w:pStyle w:val="Header-Section"/>
        <w:jc w:val="center"/>
        <w:rPr>
          <w:rFonts w:ascii="Calibri" w:eastAsia="Cambria" w:hAnsi="Calibri" w:cs="Calibri"/>
          <w:b w:val="0"/>
          <w:color w:val="204D84"/>
          <w:sz w:val="36"/>
          <w:szCs w:val="36"/>
          <w:lang w:val="en-GB"/>
        </w:rPr>
      </w:pPr>
    </w:p>
    <w:p w14:paraId="3EBD59B3" w14:textId="77777777" w:rsidR="006C389C" w:rsidRPr="00BE31D8" w:rsidRDefault="006C389C" w:rsidP="006C389C">
      <w:pPr>
        <w:pStyle w:val="Header-Section"/>
        <w:jc w:val="center"/>
        <w:rPr>
          <w:rFonts w:ascii="Calibri" w:eastAsia="Cambria" w:hAnsi="Calibri" w:cs="Calibri"/>
          <w:b w:val="0"/>
          <w:color w:val="204D84"/>
          <w:sz w:val="36"/>
          <w:szCs w:val="36"/>
          <w:lang w:val="en-GB"/>
        </w:rPr>
      </w:pPr>
    </w:p>
    <w:p w14:paraId="0126F97B" w14:textId="77777777" w:rsidR="006C389C" w:rsidRPr="00BE31D8" w:rsidRDefault="006C389C" w:rsidP="006C389C">
      <w:pPr>
        <w:pStyle w:val="Header-Section"/>
        <w:jc w:val="center"/>
        <w:rPr>
          <w:rFonts w:ascii="Calibri" w:eastAsia="Cambria" w:hAnsi="Calibri" w:cs="Calibri"/>
          <w:color w:val="204D84"/>
          <w:sz w:val="72"/>
          <w:szCs w:val="72"/>
          <w:lang w:val="en-GB"/>
        </w:rPr>
      </w:pPr>
      <w:r w:rsidRPr="00BE31D8">
        <w:rPr>
          <w:rFonts w:ascii="Calibri" w:eastAsia="Cambria" w:hAnsi="Calibri" w:cs="Calibri"/>
          <w:color w:val="204D84"/>
          <w:sz w:val="72"/>
          <w:szCs w:val="72"/>
          <w:highlight w:val="yellow"/>
          <w:lang w:val="en-GB"/>
        </w:rPr>
        <w:t>[Name of agency]</w:t>
      </w:r>
    </w:p>
    <w:p w14:paraId="4F3D81CE" w14:textId="621186E4" w:rsidR="006C389C" w:rsidRPr="00BE31D8" w:rsidRDefault="006C389C" w:rsidP="006C389C">
      <w:pPr>
        <w:pStyle w:val="Header-Section"/>
        <w:jc w:val="center"/>
        <w:rPr>
          <w:rFonts w:ascii="Calibri" w:eastAsia="Cambria" w:hAnsi="Calibri" w:cs="Calibri"/>
          <w:color w:val="204D84"/>
          <w:sz w:val="72"/>
          <w:szCs w:val="72"/>
          <w:lang w:val="en-GB"/>
        </w:rPr>
      </w:pPr>
      <w:r>
        <w:rPr>
          <w:rFonts w:ascii="Calibri" w:eastAsia="Cambria" w:hAnsi="Calibri" w:cs="Calibri"/>
          <w:color w:val="204D84"/>
          <w:sz w:val="72"/>
          <w:szCs w:val="72"/>
          <w:lang w:val="en-GB"/>
        </w:rPr>
        <w:t>Procurement policy</w:t>
      </w:r>
    </w:p>
    <w:p w14:paraId="05A9966E" w14:textId="77777777" w:rsidR="006C389C" w:rsidRPr="00BE31D8" w:rsidRDefault="006C389C" w:rsidP="006C389C">
      <w:pPr>
        <w:pStyle w:val="Header-Section"/>
        <w:jc w:val="center"/>
        <w:rPr>
          <w:rFonts w:ascii="Calibri" w:eastAsia="Cambria" w:hAnsi="Calibri" w:cs="Calibri"/>
          <w:b w:val="0"/>
          <w:color w:val="204D84"/>
          <w:sz w:val="44"/>
          <w:szCs w:val="44"/>
          <w:highlight w:val="yellow"/>
          <w:lang w:val="en-GB"/>
        </w:rPr>
      </w:pPr>
    </w:p>
    <w:p w14:paraId="5906B9D3" w14:textId="77777777" w:rsidR="006C389C" w:rsidRPr="00BE31D8" w:rsidRDefault="006C389C" w:rsidP="006C389C">
      <w:pPr>
        <w:pStyle w:val="Header-Section"/>
        <w:rPr>
          <w:rFonts w:ascii="Calibri" w:eastAsia="Cambria" w:hAnsi="Calibri" w:cs="Calibri"/>
          <w:b w:val="0"/>
          <w:color w:val="00669A"/>
          <w:sz w:val="36"/>
          <w:szCs w:val="36"/>
          <w:lang w:val="en-GB"/>
        </w:rPr>
      </w:pPr>
    </w:p>
    <w:p w14:paraId="7213BB47" w14:textId="77777777" w:rsidR="006C389C" w:rsidRPr="00BE31D8" w:rsidRDefault="006C389C" w:rsidP="006C389C">
      <w:pPr>
        <w:pStyle w:val="Header-Section"/>
        <w:rPr>
          <w:rFonts w:ascii="Calibri" w:eastAsia="Cambria" w:hAnsi="Calibri" w:cs="Calibri"/>
          <w:b w:val="0"/>
          <w:color w:val="00669A"/>
          <w:sz w:val="36"/>
          <w:szCs w:val="36"/>
          <w:lang w:val="en-GB"/>
        </w:rPr>
      </w:pPr>
    </w:p>
    <w:p w14:paraId="7A0474A5" w14:textId="77777777" w:rsidR="006C389C" w:rsidRPr="00BE31D8" w:rsidRDefault="006C389C" w:rsidP="006C389C">
      <w:pPr>
        <w:pStyle w:val="Header-Section"/>
        <w:rPr>
          <w:rFonts w:ascii="Calibri" w:eastAsia="Cambria" w:hAnsi="Calibri" w:cs="Calibri"/>
          <w:b w:val="0"/>
          <w:color w:val="00669A"/>
          <w:sz w:val="36"/>
          <w:szCs w:val="36"/>
          <w:lang w:val="en-GB"/>
        </w:rPr>
      </w:pPr>
    </w:p>
    <w:p w14:paraId="17FBE6D7" w14:textId="77777777" w:rsidR="006C389C" w:rsidRPr="00BE31D8" w:rsidRDefault="006C389C" w:rsidP="006C389C">
      <w:pPr>
        <w:pStyle w:val="Header-Section"/>
        <w:rPr>
          <w:rFonts w:ascii="Calibri" w:eastAsia="Cambria" w:hAnsi="Calibri" w:cs="Calibri"/>
          <w:b w:val="0"/>
          <w:color w:val="00669A"/>
          <w:sz w:val="36"/>
          <w:szCs w:val="36"/>
          <w:lang w:val="en-GB"/>
        </w:rPr>
      </w:pPr>
    </w:p>
    <w:tbl>
      <w:tblPr>
        <w:tblW w:w="9640" w:type="dxa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38"/>
      </w:tblGrid>
      <w:tr w:rsidR="006C389C" w:rsidRPr="00BE31D8" w14:paraId="0C1D241E" w14:textId="77777777" w:rsidTr="006C389C">
        <w:tc>
          <w:tcPr>
            <w:tcW w:w="9640" w:type="dxa"/>
            <w:gridSpan w:val="2"/>
            <w:shd w:val="clear" w:color="auto" w:fill="204D84"/>
          </w:tcPr>
          <w:p w14:paraId="35D37430" w14:textId="77777777" w:rsidR="006C389C" w:rsidRPr="00BE31D8" w:rsidRDefault="006C389C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b w:val="0"/>
                <w:color w:val="FFFFFF"/>
                <w:sz w:val="22"/>
                <w:lang w:val="en-GB"/>
              </w:rPr>
            </w:pPr>
            <w:r w:rsidRPr="00BE31D8">
              <w:rPr>
                <w:rFonts w:ascii="Calibri" w:eastAsia="Cambria" w:hAnsi="Calibri" w:cs="Calibri"/>
                <w:b w:val="0"/>
                <w:color w:val="FFFFFF"/>
                <w:sz w:val="22"/>
                <w:lang w:val="en-GB"/>
              </w:rPr>
              <w:t>Document development control</w:t>
            </w:r>
          </w:p>
        </w:tc>
      </w:tr>
      <w:tr w:rsidR="006C389C" w:rsidRPr="00BE31D8" w14:paraId="3FC8F1C6" w14:textId="77777777" w:rsidTr="006C389C">
        <w:tc>
          <w:tcPr>
            <w:tcW w:w="2802" w:type="dxa"/>
            <w:shd w:val="clear" w:color="auto" w:fill="auto"/>
          </w:tcPr>
          <w:p w14:paraId="54FF3BBC" w14:textId="77777777" w:rsidR="006C389C" w:rsidRPr="00BE31D8" w:rsidRDefault="006C389C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sz w:val="22"/>
                <w:lang w:val="en-GB"/>
              </w:rPr>
            </w:pPr>
            <w:r w:rsidRPr="00BE31D8">
              <w:rPr>
                <w:rFonts w:ascii="Calibri" w:eastAsia="Cambria" w:hAnsi="Calibri" w:cs="Calibri"/>
                <w:sz w:val="22"/>
                <w:lang w:val="en-GB"/>
              </w:rPr>
              <w:t>Prepared by:</w:t>
            </w:r>
          </w:p>
        </w:tc>
        <w:tc>
          <w:tcPr>
            <w:tcW w:w="6838" w:type="dxa"/>
            <w:shd w:val="clear" w:color="auto" w:fill="auto"/>
          </w:tcPr>
          <w:p w14:paraId="5EA374E9" w14:textId="77777777" w:rsidR="006C389C" w:rsidRPr="00BE31D8" w:rsidRDefault="006C389C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b w:val="0"/>
                <w:sz w:val="22"/>
                <w:lang w:val="en-GB"/>
              </w:rPr>
            </w:pPr>
          </w:p>
        </w:tc>
      </w:tr>
      <w:tr w:rsidR="006C389C" w:rsidRPr="00BE31D8" w14:paraId="11E57F2B" w14:textId="77777777" w:rsidTr="006C389C">
        <w:tc>
          <w:tcPr>
            <w:tcW w:w="2802" w:type="dxa"/>
            <w:shd w:val="clear" w:color="auto" w:fill="F2F2F2"/>
          </w:tcPr>
          <w:p w14:paraId="1AF01EAF" w14:textId="77777777" w:rsidR="006C389C" w:rsidRPr="00BE31D8" w:rsidRDefault="006C389C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sz w:val="22"/>
                <w:lang w:val="en-GB"/>
              </w:rPr>
            </w:pPr>
            <w:r w:rsidRPr="00BE31D8">
              <w:rPr>
                <w:rFonts w:ascii="Calibri" w:eastAsia="Cambria" w:hAnsi="Calibri" w:cs="Calibri"/>
                <w:sz w:val="22"/>
                <w:lang w:val="en-GB"/>
              </w:rPr>
              <w:t>Position / title:</w:t>
            </w:r>
          </w:p>
        </w:tc>
        <w:tc>
          <w:tcPr>
            <w:tcW w:w="6838" w:type="dxa"/>
            <w:shd w:val="clear" w:color="auto" w:fill="F2F2F2"/>
          </w:tcPr>
          <w:p w14:paraId="08D5ECAE" w14:textId="77777777" w:rsidR="006C389C" w:rsidRPr="00BE31D8" w:rsidRDefault="006C389C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b w:val="0"/>
                <w:sz w:val="22"/>
                <w:lang w:val="en-GB"/>
              </w:rPr>
            </w:pPr>
          </w:p>
        </w:tc>
      </w:tr>
      <w:tr w:rsidR="006C389C" w:rsidRPr="00BE31D8" w14:paraId="720C842C" w14:textId="77777777" w:rsidTr="006C389C">
        <w:tc>
          <w:tcPr>
            <w:tcW w:w="2802" w:type="dxa"/>
            <w:shd w:val="clear" w:color="auto" w:fill="F2F2F2"/>
          </w:tcPr>
          <w:p w14:paraId="0AC1460C" w14:textId="77777777" w:rsidR="006C389C" w:rsidRPr="00BE31D8" w:rsidRDefault="006C389C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sz w:val="22"/>
                <w:lang w:val="en-GB"/>
              </w:rPr>
            </w:pPr>
            <w:r w:rsidRPr="00BE31D8">
              <w:rPr>
                <w:rFonts w:ascii="Calibri" w:eastAsia="Cambria" w:hAnsi="Calibri" w:cs="Calibri"/>
                <w:sz w:val="22"/>
                <w:lang w:val="en-GB"/>
              </w:rPr>
              <w:t>Document version:</w:t>
            </w:r>
          </w:p>
        </w:tc>
        <w:tc>
          <w:tcPr>
            <w:tcW w:w="6838" w:type="dxa"/>
            <w:shd w:val="clear" w:color="auto" w:fill="F2F2F2"/>
          </w:tcPr>
          <w:p w14:paraId="33A8E957" w14:textId="77777777" w:rsidR="006C389C" w:rsidRPr="00BE31D8" w:rsidRDefault="006C389C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b w:val="0"/>
                <w:sz w:val="22"/>
                <w:lang w:val="en-GB"/>
              </w:rPr>
            </w:pPr>
            <w:r w:rsidRPr="00BE31D8">
              <w:rPr>
                <w:rFonts w:ascii="Calibri" w:eastAsia="Cambria" w:hAnsi="Calibri" w:cs="Calibri"/>
                <w:b w:val="0"/>
                <w:sz w:val="22"/>
                <w:lang w:val="en-GB"/>
              </w:rPr>
              <w:t>1.0</w:t>
            </w:r>
          </w:p>
        </w:tc>
      </w:tr>
      <w:tr w:rsidR="006C389C" w:rsidRPr="00BE31D8" w14:paraId="6CFFFA23" w14:textId="77777777" w:rsidTr="006C389C">
        <w:tc>
          <w:tcPr>
            <w:tcW w:w="2802" w:type="dxa"/>
            <w:shd w:val="clear" w:color="auto" w:fill="auto"/>
          </w:tcPr>
          <w:p w14:paraId="65377675" w14:textId="77777777" w:rsidR="006C389C" w:rsidRPr="00BE31D8" w:rsidRDefault="006C389C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sz w:val="22"/>
                <w:lang w:val="en-GB"/>
              </w:rPr>
            </w:pPr>
            <w:r w:rsidRPr="00BE31D8">
              <w:rPr>
                <w:rFonts w:ascii="Calibri" w:eastAsia="Cambria" w:hAnsi="Calibri" w:cs="Calibri"/>
                <w:sz w:val="22"/>
                <w:lang w:val="en-GB"/>
              </w:rPr>
              <w:t>Date of last revision:</w:t>
            </w:r>
          </w:p>
        </w:tc>
        <w:tc>
          <w:tcPr>
            <w:tcW w:w="6838" w:type="dxa"/>
            <w:shd w:val="clear" w:color="auto" w:fill="auto"/>
          </w:tcPr>
          <w:p w14:paraId="1BC844B1" w14:textId="77777777" w:rsidR="006C389C" w:rsidRPr="00BE31D8" w:rsidRDefault="006C389C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b w:val="0"/>
                <w:sz w:val="22"/>
                <w:lang w:val="en-GB"/>
              </w:rPr>
            </w:pPr>
          </w:p>
        </w:tc>
      </w:tr>
      <w:tr w:rsidR="006C389C" w:rsidRPr="00BE31D8" w14:paraId="5827E9D0" w14:textId="77777777" w:rsidTr="006C389C">
        <w:tc>
          <w:tcPr>
            <w:tcW w:w="2802" w:type="dxa"/>
            <w:shd w:val="clear" w:color="auto" w:fill="F2F2F2"/>
          </w:tcPr>
          <w:p w14:paraId="332C07A1" w14:textId="77777777" w:rsidR="006C389C" w:rsidRPr="00BE31D8" w:rsidRDefault="006C389C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sz w:val="22"/>
                <w:lang w:val="en-GB"/>
              </w:rPr>
            </w:pPr>
            <w:r w:rsidRPr="00BE31D8">
              <w:rPr>
                <w:rFonts w:ascii="Calibri" w:eastAsia="Cambria" w:hAnsi="Calibri" w:cs="Calibri"/>
                <w:sz w:val="22"/>
                <w:lang w:val="en-GB"/>
              </w:rPr>
              <w:t>Status:</w:t>
            </w:r>
          </w:p>
        </w:tc>
        <w:tc>
          <w:tcPr>
            <w:tcW w:w="6838" w:type="dxa"/>
            <w:shd w:val="clear" w:color="auto" w:fill="F2F2F2"/>
          </w:tcPr>
          <w:p w14:paraId="3B2D6928" w14:textId="77777777" w:rsidR="006C389C" w:rsidRPr="00BE31D8" w:rsidRDefault="006C389C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b w:val="0"/>
                <w:sz w:val="22"/>
                <w:lang w:val="en-GB"/>
              </w:rPr>
            </w:pPr>
            <w:r w:rsidRPr="00BE31D8">
              <w:rPr>
                <w:rFonts w:ascii="Calibri" w:eastAsia="Cambria" w:hAnsi="Calibri" w:cs="Calibri"/>
                <w:b w:val="0"/>
                <w:sz w:val="22"/>
                <w:highlight w:val="yellow"/>
                <w:lang w:val="en-GB"/>
              </w:rPr>
              <w:t>[Choose: draft / final for peer review / final for approvals / final as approved]</w:t>
            </w:r>
          </w:p>
        </w:tc>
      </w:tr>
    </w:tbl>
    <w:p w14:paraId="76950D0A" w14:textId="3D7E6CB2" w:rsidR="006C389C" w:rsidRDefault="006C389C">
      <w:pPr>
        <w:spacing w:after="0" w:line="240" w:lineRule="auto"/>
        <w:rPr>
          <w:rFonts w:cs="Calibri"/>
        </w:rPr>
      </w:pPr>
    </w:p>
    <w:p w14:paraId="711FCC3D" w14:textId="77777777" w:rsidR="006C389C" w:rsidRDefault="00EE0A31" w:rsidP="006C389C">
      <w:pPr>
        <w:spacing w:after="80" w:line="240" w:lineRule="auto"/>
        <w:ind w:left="426"/>
        <w:rPr>
          <w:b/>
          <w:color w:val="204D84"/>
          <w:sz w:val="32"/>
        </w:rPr>
      </w:pPr>
      <w:r w:rsidRPr="00484E0B">
        <w:rPr>
          <w:rFonts w:cs="Calibri"/>
        </w:rPr>
        <w:br w:type="textWrapping" w:clear="all"/>
      </w:r>
    </w:p>
    <w:p w14:paraId="382E42D8" w14:textId="77777777" w:rsidR="006C389C" w:rsidRDefault="006C389C">
      <w:pPr>
        <w:spacing w:after="0" w:line="240" w:lineRule="auto"/>
        <w:rPr>
          <w:b/>
          <w:color w:val="204D84"/>
          <w:sz w:val="32"/>
        </w:rPr>
      </w:pPr>
      <w:r>
        <w:rPr>
          <w:b/>
          <w:color w:val="204D84"/>
          <w:sz w:val="32"/>
        </w:rPr>
        <w:br w:type="page"/>
      </w:r>
    </w:p>
    <w:p w14:paraId="33458E15" w14:textId="63A9C49D" w:rsidR="002673EE" w:rsidRPr="00484E0B" w:rsidRDefault="00EE0A31" w:rsidP="006C389C">
      <w:pPr>
        <w:spacing w:after="80" w:line="240" w:lineRule="auto"/>
        <w:ind w:left="426"/>
        <w:rPr>
          <w:b/>
          <w:color w:val="204D84"/>
          <w:sz w:val="44"/>
          <w:szCs w:val="44"/>
        </w:rPr>
      </w:pPr>
      <w:r w:rsidRPr="00484E0B">
        <w:rPr>
          <w:b/>
          <w:color w:val="204D84"/>
          <w:sz w:val="44"/>
          <w:szCs w:val="44"/>
        </w:rPr>
        <w:lastRenderedPageBreak/>
        <w:t xml:space="preserve">Our </w:t>
      </w:r>
      <w:r w:rsidR="007918FE" w:rsidRPr="00484E0B">
        <w:rPr>
          <w:b/>
          <w:color w:val="204D84"/>
          <w:sz w:val="44"/>
          <w:szCs w:val="44"/>
        </w:rPr>
        <w:t>p</w:t>
      </w:r>
      <w:r w:rsidRPr="00484E0B">
        <w:rPr>
          <w:b/>
          <w:color w:val="204D84"/>
          <w:sz w:val="44"/>
          <w:szCs w:val="44"/>
        </w:rPr>
        <w:t>rocurement</w:t>
      </w:r>
      <w:r w:rsidR="00C14BDD" w:rsidRPr="00484E0B">
        <w:rPr>
          <w:b/>
          <w:color w:val="204D84"/>
          <w:sz w:val="44"/>
          <w:szCs w:val="44"/>
        </w:rPr>
        <w:t xml:space="preserve"> </w:t>
      </w:r>
    </w:p>
    <w:p w14:paraId="0E688583" w14:textId="3764EA0B" w:rsidR="00CE2FB5" w:rsidRDefault="00CE2FB5" w:rsidP="006C389C">
      <w:pPr>
        <w:spacing w:after="0"/>
        <w:ind w:left="426"/>
      </w:pPr>
      <w:r w:rsidRPr="00484E0B">
        <w:rPr>
          <w:highlight w:val="yellow"/>
        </w:rPr>
        <w:t>[</w:t>
      </w:r>
      <w:r w:rsidR="00BB7D31" w:rsidRPr="00484E0B">
        <w:rPr>
          <w:highlight w:val="yellow"/>
        </w:rPr>
        <w:t xml:space="preserve">This section </w:t>
      </w:r>
      <w:r w:rsidR="005E687A" w:rsidRPr="00484E0B">
        <w:rPr>
          <w:highlight w:val="yellow"/>
        </w:rPr>
        <w:t xml:space="preserve">explains what </w:t>
      </w:r>
      <w:r w:rsidR="002B0885" w:rsidRPr="00484E0B">
        <w:rPr>
          <w:highlight w:val="yellow"/>
        </w:rPr>
        <w:t>procurement</w:t>
      </w:r>
      <w:r w:rsidR="005E687A" w:rsidRPr="00484E0B">
        <w:rPr>
          <w:highlight w:val="yellow"/>
        </w:rPr>
        <w:t xml:space="preserve"> is</w:t>
      </w:r>
      <w:r w:rsidR="001411EA" w:rsidRPr="00484E0B">
        <w:rPr>
          <w:highlight w:val="yellow"/>
        </w:rPr>
        <w:t xml:space="preserve"> </w:t>
      </w:r>
      <w:r w:rsidR="002B0885" w:rsidRPr="00484E0B">
        <w:rPr>
          <w:highlight w:val="yellow"/>
        </w:rPr>
        <w:t xml:space="preserve">and </w:t>
      </w:r>
      <w:r w:rsidR="005E687A" w:rsidRPr="00484E0B">
        <w:rPr>
          <w:highlight w:val="yellow"/>
        </w:rPr>
        <w:t>why it</w:t>
      </w:r>
      <w:r w:rsidR="00EA5E6B">
        <w:rPr>
          <w:highlight w:val="yellow"/>
        </w:rPr>
        <w:t>’</w:t>
      </w:r>
      <w:r w:rsidR="005E687A" w:rsidRPr="00484E0B">
        <w:rPr>
          <w:highlight w:val="yellow"/>
        </w:rPr>
        <w:t>s important to do it well.</w:t>
      </w:r>
      <w:r w:rsidR="008D5B0D">
        <w:rPr>
          <w:highlight w:val="yellow"/>
        </w:rPr>
        <w:t xml:space="preserve"> </w:t>
      </w:r>
      <w:r w:rsidR="002B0885" w:rsidRPr="00484E0B">
        <w:rPr>
          <w:highlight w:val="yellow"/>
        </w:rPr>
        <w:t xml:space="preserve">To customise </w:t>
      </w:r>
      <w:r w:rsidR="00EA5E6B">
        <w:rPr>
          <w:highlight w:val="yellow"/>
        </w:rPr>
        <w:t>this section</w:t>
      </w:r>
      <w:r w:rsidR="002B0885" w:rsidRPr="00484E0B">
        <w:rPr>
          <w:highlight w:val="yellow"/>
        </w:rPr>
        <w:t>,</w:t>
      </w:r>
      <w:r w:rsidR="00BA265A" w:rsidRPr="00484E0B">
        <w:rPr>
          <w:highlight w:val="yellow"/>
        </w:rPr>
        <w:t xml:space="preserve"> describe </w:t>
      </w:r>
      <w:r w:rsidR="00BD0945" w:rsidRPr="00484E0B">
        <w:rPr>
          <w:highlight w:val="yellow"/>
        </w:rPr>
        <w:t xml:space="preserve">how procurement contributes </w:t>
      </w:r>
      <w:r w:rsidR="002B0885" w:rsidRPr="00484E0B">
        <w:rPr>
          <w:highlight w:val="yellow"/>
        </w:rPr>
        <w:t>to your agency’s purpose</w:t>
      </w:r>
      <w:r w:rsidR="00BD0945" w:rsidRPr="00484E0B">
        <w:rPr>
          <w:highlight w:val="yellow"/>
        </w:rPr>
        <w:t xml:space="preserve"> and/or government priorities.</w:t>
      </w:r>
      <w:r w:rsidR="00E470A4" w:rsidRPr="00484E0B">
        <w:rPr>
          <w:highlight w:val="yellow"/>
        </w:rPr>
        <w:t xml:space="preserve"> </w:t>
      </w:r>
      <w:r w:rsidR="00937EE8">
        <w:rPr>
          <w:highlight w:val="yellow"/>
        </w:rPr>
        <w:t xml:space="preserve">If your CEO has written a </w:t>
      </w:r>
      <w:r w:rsidR="00EA5E6B">
        <w:rPr>
          <w:highlight w:val="yellow"/>
        </w:rPr>
        <w:t>foreword</w:t>
      </w:r>
      <w:r w:rsidR="00937EE8">
        <w:rPr>
          <w:highlight w:val="yellow"/>
        </w:rPr>
        <w:t xml:space="preserve">, </w:t>
      </w:r>
      <w:r w:rsidR="00BC7117">
        <w:rPr>
          <w:highlight w:val="yellow"/>
        </w:rPr>
        <w:t xml:space="preserve">include </w:t>
      </w:r>
      <w:r w:rsidR="00937EE8">
        <w:rPr>
          <w:highlight w:val="yellow"/>
        </w:rPr>
        <w:t>it here.</w:t>
      </w:r>
      <w:r w:rsidR="00C66EA0" w:rsidRPr="00484E0B">
        <w:rPr>
          <w:highlight w:val="yellow"/>
        </w:rPr>
        <w:t>]</w:t>
      </w:r>
      <w:r w:rsidR="002B0885" w:rsidRPr="00484E0B">
        <w:t xml:space="preserve"> </w:t>
      </w:r>
    </w:p>
    <w:p w14:paraId="507E09EF" w14:textId="772937D9" w:rsidR="0071171D" w:rsidRDefault="0071171D" w:rsidP="000C17E4">
      <w:pPr>
        <w:spacing w:after="0"/>
      </w:pPr>
    </w:p>
    <w:p w14:paraId="03507327" w14:textId="46466517" w:rsidR="0071171D" w:rsidRDefault="0071171D" w:rsidP="006C389C">
      <w:pPr>
        <w:spacing w:after="0"/>
        <w:ind w:left="426"/>
      </w:pPr>
      <w:r>
        <w:t xml:space="preserve">Effective procurement helps us deliver more projects on time and within budget. It means less cost of doing business for all </w:t>
      </w:r>
      <w:proofErr w:type="gramStart"/>
      <w:r>
        <w:t>involved, and</w:t>
      </w:r>
      <w:proofErr w:type="gramEnd"/>
      <w:r>
        <w:t xml:space="preserve"> reduces our exposure to commercial risk. Effective procurement can improve productivity and support supplier innovation. </w:t>
      </w:r>
    </w:p>
    <w:p w14:paraId="05617A81" w14:textId="77777777" w:rsidR="00BD4F0A" w:rsidRDefault="00BD4F0A" w:rsidP="006C389C">
      <w:pPr>
        <w:spacing w:after="0"/>
        <w:ind w:left="426"/>
      </w:pPr>
    </w:p>
    <w:p w14:paraId="179F0570" w14:textId="05AED7B6" w:rsidR="00733987" w:rsidRPr="00484E0B" w:rsidRDefault="00733987" w:rsidP="006C389C">
      <w:pPr>
        <w:spacing w:after="0"/>
        <w:ind w:left="426"/>
      </w:pPr>
      <w:r>
        <w:t xml:space="preserve">This policy provides a structure for how </w:t>
      </w:r>
      <w:r w:rsidRPr="000C17E4">
        <w:rPr>
          <w:highlight w:val="yellow"/>
        </w:rPr>
        <w:t>[agency name]</w:t>
      </w:r>
      <w:r>
        <w:t xml:space="preserve"> procures goods and services and manages ongoing contracts. It reflects government guidance and the standards required by </w:t>
      </w:r>
      <w:proofErr w:type="gramStart"/>
      <w:r>
        <w:t>law</w:t>
      </w:r>
      <w:r w:rsidR="00F40330">
        <w:t>,</w:t>
      </w:r>
      <w:r w:rsidR="00BD4F0A">
        <w:t xml:space="preserve"> and</w:t>
      </w:r>
      <w:proofErr w:type="gramEnd"/>
      <w:r w:rsidR="00BD4F0A">
        <w:t xml:space="preserve"> follows the procurement life cycle</w:t>
      </w:r>
      <w:r>
        <w:t>.</w:t>
      </w:r>
    </w:p>
    <w:p w14:paraId="5AD6A9D0" w14:textId="77777777" w:rsidR="00764450" w:rsidRDefault="00764450" w:rsidP="006C389C">
      <w:pPr>
        <w:spacing w:after="0"/>
        <w:ind w:left="426"/>
      </w:pPr>
    </w:p>
    <w:p w14:paraId="37EC9751" w14:textId="3048D3EA" w:rsidR="00733987" w:rsidRDefault="00C14BDD" w:rsidP="006C389C">
      <w:pPr>
        <w:spacing w:after="0"/>
        <w:ind w:left="426"/>
      </w:pPr>
      <w:r>
        <w:t xml:space="preserve">Procurement covers all the processes </w:t>
      </w:r>
      <w:r w:rsidR="00207C62">
        <w:t>around buying</w:t>
      </w:r>
      <w:r>
        <w:t xml:space="preserve"> </w:t>
      </w:r>
      <w:r w:rsidR="00780AEF">
        <w:t>the goods</w:t>
      </w:r>
      <w:r w:rsidR="001B59CE">
        <w:t>/</w:t>
      </w:r>
      <w:r w:rsidR="00780AEF">
        <w:t>services</w:t>
      </w:r>
      <w:r w:rsidR="00A1201B">
        <w:t>/works</w:t>
      </w:r>
      <w:r w:rsidR="00780AEF">
        <w:t xml:space="preserve"> we use to run our </w:t>
      </w:r>
      <w:r w:rsidR="00CE436E">
        <w:t xml:space="preserve">organisation </w:t>
      </w:r>
      <w:r w:rsidR="00780AEF">
        <w:t>and deliver</w:t>
      </w:r>
      <w:r w:rsidR="00011026">
        <w:t xml:space="preserve"> our public service objectives</w:t>
      </w:r>
      <w:r w:rsidR="00780AEF">
        <w:t>.</w:t>
      </w:r>
      <w:r w:rsidR="00D264CD">
        <w:t xml:space="preserve"> </w:t>
      </w:r>
      <w:r w:rsidR="008B5E1F">
        <w:t xml:space="preserve">It starts with </w:t>
      </w:r>
      <w:r w:rsidR="00F40330">
        <w:t xml:space="preserve">applying any lessons learned from the review of past procurements. We </w:t>
      </w:r>
      <w:r w:rsidR="008B5E1F">
        <w:t>identify our needs</w:t>
      </w:r>
      <w:r w:rsidR="001B59CE">
        <w:t xml:space="preserve">, then </w:t>
      </w:r>
      <w:r w:rsidR="00A55CF2">
        <w:t xml:space="preserve">plan </w:t>
      </w:r>
      <w:r w:rsidR="008B5E1F">
        <w:t>the best way to</w:t>
      </w:r>
      <w:r w:rsidR="007A4A84">
        <w:t xml:space="preserve"> meet them</w:t>
      </w:r>
      <w:r w:rsidR="00207C62">
        <w:t>.</w:t>
      </w:r>
      <w:r w:rsidR="0036593F">
        <w:t xml:space="preserve"> </w:t>
      </w:r>
      <w:r w:rsidR="00207C62">
        <w:t>Then, we</w:t>
      </w:r>
      <w:r w:rsidR="000F0A66">
        <w:t xml:space="preserve"> </w:t>
      </w:r>
      <w:r w:rsidR="009525A1">
        <w:t>sourc</w:t>
      </w:r>
      <w:r w:rsidR="00207C62">
        <w:t>e</w:t>
      </w:r>
      <w:r w:rsidR="009525A1">
        <w:t xml:space="preserve"> </w:t>
      </w:r>
      <w:r w:rsidR="000F0A66">
        <w:t>the goods</w:t>
      </w:r>
      <w:r w:rsidR="001B59CE">
        <w:t>/</w:t>
      </w:r>
      <w:r w:rsidR="00C66EA0">
        <w:t>services</w:t>
      </w:r>
      <w:r w:rsidR="00BC7117">
        <w:t>/works</w:t>
      </w:r>
      <w:r w:rsidR="00C66EA0">
        <w:t xml:space="preserve"> </w:t>
      </w:r>
      <w:r w:rsidR="00207C62">
        <w:t xml:space="preserve">and </w:t>
      </w:r>
      <w:r w:rsidR="009525A1">
        <w:t>manag</w:t>
      </w:r>
      <w:r w:rsidR="00207C62">
        <w:t>e</w:t>
      </w:r>
      <w:r w:rsidR="009525A1">
        <w:t xml:space="preserve"> </w:t>
      </w:r>
      <w:r w:rsidR="00BA265A">
        <w:t xml:space="preserve">the </w:t>
      </w:r>
      <w:r w:rsidR="00207C62">
        <w:t xml:space="preserve">resulting </w:t>
      </w:r>
      <w:r w:rsidR="00BA265A">
        <w:t>contract</w:t>
      </w:r>
      <w:r w:rsidR="00207C62">
        <w:t xml:space="preserve">. Contracts may be renewed, </w:t>
      </w:r>
      <w:r w:rsidR="0086498E">
        <w:t xml:space="preserve">then the </w:t>
      </w:r>
      <w:r w:rsidR="0036593F">
        <w:t>contract</w:t>
      </w:r>
      <w:r w:rsidR="00861AD6">
        <w:t xml:space="preserve"> may </w:t>
      </w:r>
      <w:proofErr w:type="gramStart"/>
      <w:r w:rsidR="00861AD6">
        <w:t>expire</w:t>
      </w:r>
      <w:proofErr w:type="gramEnd"/>
      <w:r w:rsidR="0036593F">
        <w:t xml:space="preserve"> or </w:t>
      </w:r>
      <w:r w:rsidR="00165B83">
        <w:t xml:space="preserve">the </w:t>
      </w:r>
      <w:r w:rsidR="0036593F">
        <w:t>asset</w:t>
      </w:r>
      <w:r w:rsidR="00861AD6">
        <w:t xml:space="preserve"> will reach the end of its</w:t>
      </w:r>
      <w:r w:rsidR="00C66EA0">
        <w:t xml:space="preserve"> useful life</w:t>
      </w:r>
      <w:r w:rsidR="0036593F">
        <w:t>.</w:t>
      </w:r>
      <w:r w:rsidR="00C61B0E">
        <w:t xml:space="preserve"> </w:t>
      </w:r>
      <w:r w:rsidR="00861AD6">
        <w:t xml:space="preserve">At this point we review the whole procurement for </w:t>
      </w:r>
      <w:r w:rsidR="00637535">
        <w:t xml:space="preserve">more </w:t>
      </w:r>
      <w:r w:rsidR="00861AD6">
        <w:t>lessons learned, then start the cycle again.</w:t>
      </w:r>
      <w:r w:rsidR="00120A25">
        <w:t xml:space="preserve"> </w:t>
      </w:r>
    </w:p>
    <w:p w14:paraId="4376D972" w14:textId="77777777" w:rsidR="00BD4F0A" w:rsidRDefault="00BD4F0A" w:rsidP="006C389C">
      <w:pPr>
        <w:spacing w:after="0"/>
        <w:ind w:left="426"/>
        <w:rPr>
          <w:b/>
          <w:bCs/>
        </w:rPr>
      </w:pPr>
    </w:p>
    <w:p w14:paraId="74C6C409" w14:textId="60513016" w:rsidR="00861AD6" w:rsidRDefault="00861AD6" w:rsidP="006C389C">
      <w:pPr>
        <w:spacing w:after="0"/>
        <w:ind w:left="426"/>
      </w:pPr>
      <w:r>
        <w:rPr>
          <w:noProof/>
        </w:rPr>
        <w:drawing>
          <wp:inline distT="0" distB="0" distL="0" distR="0" wp14:anchorId="29EA0A1E" wp14:editId="3496E0ED">
            <wp:extent cx="3436025" cy="34087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931" cy="3424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2CE885" w14:textId="77777777" w:rsidR="00733987" w:rsidRDefault="00733987" w:rsidP="006C389C">
      <w:pPr>
        <w:spacing w:after="0"/>
        <w:ind w:left="426"/>
      </w:pPr>
    </w:p>
    <w:p w14:paraId="783D6561" w14:textId="3B101765" w:rsidR="004E463B" w:rsidRPr="00224301" w:rsidRDefault="00C61B0E" w:rsidP="006C389C">
      <w:pPr>
        <w:spacing w:after="0"/>
        <w:ind w:left="426"/>
      </w:pPr>
      <w:r>
        <w:t xml:space="preserve">Our agency has a mandate </w:t>
      </w:r>
      <w:r w:rsidRPr="001B59CE">
        <w:t xml:space="preserve">to </w:t>
      </w:r>
      <w:r w:rsidRPr="00B67743">
        <w:rPr>
          <w:highlight w:val="yellow"/>
        </w:rPr>
        <w:t xml:space="preserve">[describe your agency’s purpose or key strategic objectives as outlined in its </w:t>
      </w:r>
      <w:r w:rsidRPr="004D4EE2">
        <w:rPr>
          <w:highlight w:val="yellow"/>
        </w:rPr>
        <w:t>Statement of Intent</w:t>
      </w:r>
      <w:r w:rsidRPr="00B67743">
        <w:rPr>
          <w:highlight w:val="yellow"/>
        </w:rPr>
        <w:t xml:space="preserve"> and how procurement supports </w:t>
      </w:r>
      <w:r w:rsidR="00860B98">
        <w:rPr>
          <w:highlight w:val="yellow"/>
        </w:rPr>
        <w:t>this</w:t>
      </w:r>
      <w:r w:rsidR="00733987">
        <w:rPr>
          <w:highlight w:val="yellow"/>
        </w:rPr>
        <w:t>. You may like to refer to your agency’s values.</w:t>
      </w:r>
      <w:r w:rsidR="00042686">
        <w:t>]</w:t>
      </w:r>
      <w:r w:rsidR="00224301">
        <w:t xml:space="preserve"> </w:t>
      </w:r>
    </w:p>
    <w:p w14:paraId="66672BC1" w14:textId="77777777" w:rsidR="00246460" w:rsidRPr="00484E0B" w:rsidRDefault="00246460" w:rsidP="006C389C">
      <w:pPr>
        <w:spacing w:before="280" w:after="80" w:line="240" w:lineRule="auto"/>
        <w:ind w:left="426"/>
        <w:rPr>
          <w:b/>
          <w:color w:val="204D84"/>
          <w:sz w:val="44"/>
          <w:szCs w:val="44"/>
        </w:rPr>
      </w:pPr>
      <w:r w:rsidRPr="00484E0B">
        <w:rPr>
          <w:b/>
          <w:color w:val="204D84"/>
          <w:sz w:val="44"/>
          <w:szCs w:val="44"/>
        </w:rPr>
        <w:t>Purpose and scope</w:t>
      </w:r>
    </w:p>
    <w:p w14:paraId="1F066C26" w14:textId="3BFECB28" w:rsidR="00434A1D" w:rsidRDefault="00246460" w:rsidP="006C389C">
      <w:pPr>
        <w:spacing w:after="0"/>
        <w:ind w:left="426"/>
      </w:pPr>
      <w:r>
        <w:lastRenderedPageBreak/>
        <w:t xml:space="preserve">This </w:t>
      </w:r>
      <w:r w:rsidR="001F13B9">
        <w:t xml:space="preserve">policy and </w:t>
      </w:r>
      <w:r w:rsidR="00D71618" w:rsidRPr="008D5B0D">
        <w:rPr>
          <w:highlight w:val="yellow"/>
        </w:rPr>
        <w:t>[agency’s]</w:t>
      </w:r>
      <w:r w:rsidR="00D71618">
        <w:t xml:space="preserve"> procurement </w:t>
      </w:r>
      <w:r w:rsidR="001F13B9" w:rsidRPr="00484E0B">
        <w:t>procedures</w:t>
      </w:r>
      <w:r w:rsidR="001F13B9" w:rsidRPr="00C47875">
        <w:rPr>
          <w:i/>
        </w:rPr>
        <w:t xml:space="preserve"> </w:t>
      </w:r>
      <w:r w:rsidR="00FC251E">
        <w:t xml:space="preserve">outline the approach </w:t>
      </w:r>
      <w:r w:rsidR="001F13B9">
        <w:t xml:space="preserve">that </w:t>
      </w:r>
      <w:r w:rsidR="001F13B9" w:rsidRPr="00882E3E">
        <w:rPr>
          <w:highlight w:val="yellow"/>
        </w:rPr>
        <w:t>[agency name]</w:t>
      </w:r>
      <w:r w:rsidR="001F13B9" w:rsidRPr="00882E3E">
        <w:t xml:space="preserve"> </w:t>
      </w:r>
      <w:r w:rsidR="00FC251E">
        <w:t xml:space="preserve">will take </w:t>
      </w:r>
      <w:r w:rsidR="00FA27F4">
        <w:t xml:space="preserve">to planning, sourcing and managing </w:t>
      </w:r>
      <w:r w:rsidR="00F607AD">
        <w:t xml:space="preserve">our </w:t>
      </w:r>
      <w:r w:rsidR="00FC251E">
        <w:t>procurement</w:t>
      </w:r>
      <w:r w:rsidR="00FA27F4">
        <w:t>.</w:t>
      </w:r>
      <w:r w:rsidR="008D5B0D">
        <w:t xml:space="preserve"> </w:t>
      </w:r>
      <w:r w:rsidR="00C47875">
        <w:t xml:space="preserve">They </w:t>
      </w:r>
      <w:r w:rsidR="00E44D41">
        <w:t>must be followed by</w:t>
      </w:r>
      <w:r w:rsidR="00434A1D" w:rsidRPr="00E44D41">
        <w:t xml:space="preserve"> all </w:t>
      </w:r>
      <w:r w:rsidR="001F13B9">
        <w:t xml:space="preserve">our </w:t>
      </w:r>
      <w:r w:rsidR="00434A1D" w:rsidRPr="00E44D41">
        <w:t xml:space="preserve">temporary </w:t>
      </w:r>
      <w:r w:rsidR="00D71618">
        <w:t xml:space="preserve">and </w:t>
      </w:r>
      <w:r w:rsidR="00434A1D" w:rsidRPr="00E44D41">
        <w:t>permanent employees, consultants</w:t>
      </w:r>
      <w:r w:rsidR="001F13B9">
        <w:t xml:space="preserve"> </w:t>
      </w:r>
      <w:r w:rsidR="00E44D41">
        <w:t xml:space="preserve">and </w:t>
      </w:r>
      <w:r w:rsidR="00434A1D" w:rsidRPr="00E44D41">
        <w:t>contractors</w:t>
      </w:r>
      <w:r w:rsidR="00937EE8">
        <w:t xml:space="preserve">. </w:t>
      </w:r>
      <w:r w:rsidR="00C47875">
        <w:t xml:space="preserve">Any departure from </w:t>
      </w:r>
      <w:r w:rsidR="001F13B9">
        <w:t>th</w:t>
      </w:r>
      <w:r w:rsidR="005C7ED8">
        <w:t xml:space="preserve">is approach </w:t>
      </w:r>
      <w:r w:rsidR="001411EA">
        <w:t xml:space="preserve">must </w:t>
      </w:r>
      <w:r w:rsidR="005C7ED8">
        <w:t xml:space="preserve">first </w:t>
      </w:r>
      <w:r w:rsidR="001411EA">
        <w:t xml:space="preserve">be approved by </w:t>
      </w:r>
      <w:r w:rsidR="001411EA" w:rsidRPr="00484E0B">
        <w:rPr>
          <w:highlight w:val="yellow"/>
        </w:rPr>
        <w:t>[add title(s)</w:t>
      </w:r>
      <w:r w:rsidR="001F13B9">
        <w:rPr>
          <w:highlight w:val="yellow"/>
        </w:rPr>
        <w:t>]</w:t>
      </w:r>
      <w:r w:rsidR="00C47875" w:rsidRPr="00484E0B">
        <w:rPr>
          <w:highlight w:val="yellow"/>
        </w:rPr>
        <w:t>.</w:t>
      </w:r>
    </w:p>
    <w:p w14:paraId="546FA9E5" w14:textId="77777777" w:rsidR="00E83288" w:rsidRDefault="00E83288" w:rsidP="006C389C">
      <w:pPr>
        <w:spacing w:after="0"/>
        <w:ind w:left="426"/>
      </w:pPr>
    </w:p>
    <w:p w14:paraId="5AD5A9F4" w14:textId="06099916" w:rsidR="00091EA2" w:rsidRPr="00C47875" w:rsidRDefault="00992623" w:rsidP="006C389C">
      <w:pPr>
        <w:spacing w:after="0"/>
        <w:ind w:left="426"/>
        <w:rPr>
          <w:rFonts w:ascii="Verdana" w:eastAsia="Times New Roman" w:hAnsi="Verdana"/>
          <w:sz w:val="20"/>
          <w:szCs w:val="20"/>
        </w:rPr>
      </w:pPr>
      <w:r w:rsidRPr="005E5B9E">
        <w:t>This policy does not apply to</w:t>
      </w:r>
      <w:r w:rsidR="00836510">
        <w:t xml:space="preserve"> the procurement of employees</w:t>
      </w:r>
      <w:r w:rsidRPr="005E5B9E">
        <w:t xml:space="preserve"> </w:t>
      </w:r>
      <w:r w:rsidR="00836510">
        <w:t xml:space="preserve">on </w:t>
      </w:r>
      <w:r w:rsidRPr="005E5B9E">
        <w:t>fixed-term and permanent employment contracts</w:t>
      </w:r>
      <w:r w:rsidR="000F0A66">
        <w:t>. F</w:t>
      </w:r>
      <w:r w:rsidR="00C47875">
        <w:t>or assistance with these</w:t>
      </w:r>
      <w:r w:rsidR="005C7ED8">
        <w:t xml:space="preserve">, please </w:t>
      </w:r>
      <w:r w:rsidR="005C7ED8" w:rsidRPr="005E5B9E">
        <w:t>contact</w:t>
      </w:r>
      <w:r w:rsidR="005E5B9E">
        <w:t xml:space="preserve"> </w:t>
      </w:r>
      <w:r w:rsidR="005E5B9E" w:rsidRPr="00484E0B">
        <w:rPr>
          <w:highlight w:val="yellow"/>
        </w:rPr>
        <w:t>[team/position title]</w:t>
      </w:r>
      <w:r w:rsidR="005E5B9E" w:rsidRPr="00441488">
        <w:t xml:space="preserve">. </w:t>
      </w:r>
      <w:r w:rsidR="00091EA2">
        <w:t xml:space="preserve"> </w:t>
      </w:r>
    </w:p>
    <w:p w14:paraId="51E5E7D5" w14:textId="77777777" w:rsidR="00E83288" w:rsidRDefault="00E83288" w:rsidP="006C389C">
      <w:pPr>
        <w:spacing w:after="0"/>
        <w:ind w:left="426"/>
        <w:rPr>
          <w:highlight w:val="yellow"/>
        </w:rPr>
      </w:pPr>
    </w:p>
    <w:p w14:paraId="7BFBA952" w14:textId="26B88775" w:rsidR="00091EA2" w:rsidRDefault="00091EA2" w:rsidP="006C389C">
      <w:pPr>
        <w:spacing w:after="0"/>
        <w:ind w:left="426"/>
      </w:pPr>
      <w:r w:rsidRPr="00B67743">
        <w:rPr>
          <w:highlight w:val="yellow"/>
        </w:rPr>
        <w:t xml:space="preserve">[If </w:t>
      </w:r>
      <w:r>
        <w:rPr>
          <w:highlight w:val="yellow"/>
        </w:rPr>
        <w:t>your agency routinely does ot</w:t>
      </w:r>
      <w:r w:rsidRPr="00B67743">
        <w:rPr>
          <w:highlight w:val="yellow"/>
        </w:rPr>
        <w:t>her non-procurement activities</w:t>
      </w:r>
      <w:r>
        <w:rPr>
          <w:highlight w:val="yellow"/>
        </w:rPr>
        <w:t xml:space="preserve"> that </w:t>
      </w:r>
      <w:r w:rsidR="00FB710A">
        <w:rPr>
          <w:highlight w:val="yellow"/>
        </w:rPr>
        <w:t>will</w:t>
      </w:r>
      <w:r>
        <w:rPr>
          <w:highlight w:val="yellow"/>
        </w:rPr>
        <w:t xml:space="preserve"> not </w:t>
      </w:r>
      <w:r w:rsidR="00FB710A">
        <w:rPr>
          <w:highlight w:val="yellow"/>
        </w:rPr>
        <w:t xml:space="preserve">be </w:t>
      </w:r>
      <w:r>
        <w:rPr>
          <w:highlight w:val="yellow"/>
        </w:rPr>
        <w:t>covered by the policy</w:t>
      </w:r>
      <w:r w:rsidR="00FB710A">
        <w:rPr>
          <w:highlight w:val="yellow"/>
        </w:rPr>
        <w:t>,</w:t>
      </w:r>
      <w:r>
        <w:rPr>
          <w:highlight w:val="yellow"/>
        </w:rPr>
        <w:t xml:space="preserve"> </w:t>
      </w:r>
      <w:r w:rsidR="00165B83">
        <w:rPr>
          <w:highlight w:val="yellow"/>
        </w:rPr>
        <w:t>for example,</w:t>
      </w:r>
      <w:r w:rsidRPr="00B67743">
        <w:rPr>
          <w:highlight w:val="yellow"/>
        </w:rPr>
        <w:t xml:space="preserve"> unconditional grants – </w:t>
      </w:r>
      <w:r>
        <w:rPr>
          <w:highlight w:val="yellow"/>
        </w:rPr>
        <w:t xml:space="preserve">you can </w:t>
      </w:r>
      <w:r w:rsidRPr="00B67743">
        <w:rPr>
          <w:highlight w:val="yellow"/>
        </w:rPr>
        <w:t>add them here.]</w:t>
      </w:r>
      <w:r w:rsidRPr="00B67743">
        <w:t xml:space="preserve"> </w:t>
      </w:r>
    </w:p>
    <w:p w14:paraId="557B18BD" w14:textId="27A15EDD" w:rsidR="00F5291B" w:rsidRDefault="00F5291B" w:rsidP="006C389C">
      <w:pPr>
        <w:spacing w:after="0"/>
        <w:ind w:left="426"/>
      </w:pPr>
    </w:p>
    <w:p w14:paraId="74C101E0" w14:textId="1405D3F6" w:rsidR="00F5291B" w:rsidRDefault="006F05AE" w:rsidP="006C389C">
      <w:pPr>
        <w:spacing w:after="0"/>
        <w:ind w:left="426"/>
        <w:rPr>
          <w:b/>
          <w:color w:val="204D84"/>
          <w:sz w:val="44"/>
          <w:szCs w:val="44"/>
        </w:rPr>
      </w:pPr>
      <w:r>
        <w:rPr>
          <w:b/>
          <w:color w:val="204D84"/>
          <w:sz w:val="44"/>
          <w:szCs w:val="44"/>
        </w:rPr>
        <w:t>Accountability</w:t>
      </w:r>
    </w:p>
    <w:p w14:paraId="3EA12E8D" w14:textId="60CDC30D" w:rsidR="006F05AE" w:rsidRDefault="006F05AE" w:rsidP="006C389C">
      <w:pPr>
        <w:ind w:left="426"/>
      </w:pPr>
      <w:r w:rsidRPr="005962F8">
        <w:rPr>
          <w:highlight w:val="yellow"/>
        </w:rPr>
        <w:t xml:space="preserve">[This </w:t>
      </w:r>
      <w:r w:rsidR="007C5E8F">
        <w:rPr>
          <w:highlight w:val="yellow"/>
        </w:rPr>
        <w:t xml:space="preserve">section </w:t>
      </w:r>
      <w:r w:rsidRPr="005962F8">
        <w:rPr>
          <w:highlight w:val="yellow"/>
        </w:rPr>
        <w:t xml:space="preserve">can define </w:t>
      </w:r>
      <w:r w:rsidR="007C5E8F">
        <w:rPr>
          <w:highlight w:val="yellow"/>
        </w:rPr>
        <w:t xml:space="preserve">your review cycle; </w:t>
      </w:r>
      <w:r w:rsidRPr="005962F8">
        <w:rPr>
          <w:highlight w:val="yellow"/>
        </w:rPr>
        <w:t xml:space="preserve">which teams or individuals ultimately </w:t>
      </w:r>
      <w:r w:rsidR="005962F8" w:rsidRPr="005962F8">
        <w:rPr>
          <w:highlight w:val="yellow"/>
        </w:rPr>
        <w:t xml:space="preserve">own the policy; who is </w:t>
      </w:r>
      <w:r w:rsidRPr="005962F8">
        <w:rPr>
          <w:highlight w:val="yellow"/>
        </w:rPr>
        <w:t xml:space="preserve">responsible for </w:t>
      </w:r>
      <w:r w:rsidR="005962F8" w:rsidRPr="005962F8">
        <w:rPr>
          <w:highlight w:val="yellow"/>
        </w:rPr>
        <w:t>compliance with the policy; and who is responsible for implementing the policy at a high level</w:t>
      </w:r>
      <w:r w:rsidRPr="005962F8">
        <w:rPr>
          <w:highlight w:val="yellow"/>
        </w:rPr>
        <w:t>. More specific responsibilities can be defined in the ‘Roles and responsibilities’ section later in this document.]</w:t>
      </w:r>
    </w:p>
    <w:p w14:paraId="2CE2B5DD" w14:textId="10316C13" w:rsidR="007C5E8F" w:rsidRPr="00B67743" w:rsidRDefault="007C5E8F" w:rsidP="006C389C">
      <w:pPr>
        <w:ind w:left="426"/>
      </w:pPr>
      <w:r>
        <w:t xml:space="preserve">We will review this policy every </w:t>
      </w:r>
      <w:r w:rsidRPr="000C17E4">
        <w:rPr>
          <w:highlight w:val="yellow"/>
        </w:rPr>
        <w:t>[</w:t>
      </w:r>
      <w:r w:rsidR="00165B83">
        <w:rPr>
          <w:highlight w:val="yellow"/>
        </w:rPr>
        <w:t>3</w:t>
      </w:r>
      <w:r w:rsidRPr="000C17E4">
        <w:rPr>
          <w:highlight w:val="yellow"/>
        </w:rPr>
        <w:t>]</w:t>
      </w:r>
      <w:r>
        <w:t xml:space="preserve"> years, or as required by staffing and legislation changes. </w:t>
      </w:r>
    </w:p>
    <w:p w14:paraId="009BB1EB" w14:textId="77777777" w:rsidR="00246460" w:rsidRPr="00484E0B" w:rsidRDefault="00246460" w:rsidP="006C389C">
      <w:pPr>
        <w:keepNext/>
        <w:spacing w:before="280" w:after="80" w:line="240" w:lineRule="auto"/>
        <w:ind w:left="426"/>
        <w:rPr>
          <w:b/>
          <w:color w:val="204D84"/>
          <w:sz w:val="44"/>
          <w:szCs w:val="44"/>
        </w:rPr>
      </w:pPr>
      <w:r w:rsidRPr="00484E0B">
        <w:rPr>
          <w:b/>
          <w:color w:val="204D84"/>
          <w:sz w:val="44"/>
          <w:szCs w:val="44"/>
        </w:rPr>
        <w:t xml:space="preserve">Our </w:t>
      </w:r>
      <w:r w:rsidR="00E910FE" w:rsidRPr="00484E0B">
        <w:rPr>
          <w:b/>
          <w:color w:val="204D84"/>
          <w:sz w:val="44"/>
          <w:szCs w:val="44"/>
        </w:rPr>
        <w:t xml:space="preserve">procurement </w:t>
      </w:r>
      <w:r w:rsidRPr="00484E0B">
        <w:rPr>
          <w:b/>
          <w:color w:val="204D84"/>
          <w:sz w:val="44"/>
          <w:szCs w:val="44"/>
        </w:rPr>
        <w:t>objective</w:t>
      </w:r>
      <w:r w:rsidR="00387DFB" w:rsidRPr="00484E0B">
        <w:rPr>
          <w:b/>
          <w:color w:val="204D84"/>
          <w:sz w:val="44"/>
          <w:szCs w:val="44"/>
        </w:rPr>
        <w:t>s</w:t>
      </w:r>
    </w:p>
    <w:p w14:paraId="7005330C" w14:textId="6BEE120B" w:rsidR="00A7163F" w:rsidRDefault="0022628C" w:rsidP="006C389C">
      <w:pPr>
        <w:spacing w:after="0"/>
        <w:ind w:left="426"/>
      </w:pPr>
      <w:r w:rsidRPr="00484E0B">
        <w:rPr>
          <w:highlight w:val="yellow"/>
        </w:rPr>
        <w:t>[</w:t>
      </w:r>
      <w:r w:rsidR="001A0A61" w:rsidRPr="00484E0B">
        <w:rPr>
          <w:highlight w:val="yellow"/>
        </w:rPr>
        <w:t xml:space="preserve">The </w:t>
      </w:r>
      <w:r w:rsidR="00EC5487" w:rsidRPr="00484E0B">
        <w:rPr>
          <w:i/>
          <w:highlight w:val="yellow"/>
        </w:rPr>
        <w:t>Governmen</w:t>
      </w:r>
      <w:r w:rsidR="00EC5487" w:rsidRPr="00860B98">
        <w:rPr>
          <w:i/>
          <w:iCs/>
          <w:highlight w:val="yellow"/>
        </w:rPr>
        <w:t>t</w:t>
      </w:r>
      <w:r w:rsidR="00EC5487">
        <w:rPr>
          <w:highlight w:val="yellow"/>
        </w:rPr>
        <w:t xml:space="preserve"> </w:t>
      </w:r>
      <w:r w:rsidR="00860B98" w:rsidRPr="00860B98">
        <w:rPr>
          <w:i/>
          <w:iCs/>
          <w:highlight w:val="yellow"/>
        </w:rPr>
        <w:t>Procurement</w:t>
      </w:r>
      <w:r w:rsidR="00860B98">
        <w:rPr>
          <w:highlight w:val="yellow"/>
        </w:rPr>
        <w:t xml:space="preserve"> </w:t>
      </w:r>
      <w:r w:rsidR="009209A8" w:rsidRPr="00484E0B">
        <w:rPr>
          <w:i/>
          <w:highlight w:val="yellow"/>
        </w:rPr>
        <w:t>Rules</w:t>
      </w:r>
      <w:r w:rsidR="00860B98">
        <w:rPr>
          <w:i/>
          <w:highlight w:val="yellow"/>
        </w:rPr>
        <w:t xml:space="preserve"> </w:t>
      </w:r>
      <w:r w:rsidR="000A3BD1" w:rsidRPr="00484E0B">
        <w:rPr>
          <w:highlight w:val="yellow"/>
        </w:rPr>
        <w:t xml:space="preserve">require </w:t>
      </w:r>
      <w:r w:rsidR="00AD55E7">
        <w:rPr>
          <w:highlight w:val="yellow"/>
        </w:rPr>
        <w:t xml:space="preserve">agencies to maximise public value, including </w:t>
      </w:r>
      <w:r w:rsidR="000A3BD1" w:rsidRPr="00484E0B">
        <w:rPr>
          <w:highlight w:val="yellow"/>
        </w:rPr>
        <w:t>value</w:t>
      </w:r>
      <w:r w:rsidR="00AD55E7">
        <w:rPr>
          <w:highlight w:val="yellow"/>
        </w:rPr>
        <w:t xml:space="preserve"> </w:t>
      </w:r>
      <w:r w:rsidR="000A3BD1" w:rsidRPr="00484E0B">
        <w:rPr>
          <w:highlight w:val="yellow"/>
        </w:rPr>
        <w:t>for</w:t>
      </w:r>
      <w:r w:rsidR="00AD55E7">
        <w:rPr>
          <w:highlight w:val="yellow"/>
        </w:rPr>
        <w:t xml:space="preserve"> </w:t>
      </w:r>
      <w:r w:rsidR="000A3BD1" w:rsidRPr="00484E0B">
        <w:rPr>
          <w:highlight w:val="yellow"/>
        </w:rPr>
        <w:t xml:space="preserve">money. </w:t>
      </w:r>
      <w:r w:rsidR="005962F8">
        <w:rPr>
          <w:highlight w:val="yellow"/>
        </w:rPr>
        <w:t xml:space="preserve">The </w:t>
      </w:r>
      <w:r w:rsidR="00B122EA">
        <w:rPr>
          <w:highlight w:val="yellow"/>
        </w:rPr>
        <w:t>R</w:t>
      </w:r>
      <w:r w:rsidR="005962F8">
        <w:rPr>
          <w:highlight w:val="yellow"/>
        </w:rPr>
        <w:t xml:space="preserve">ules also require agencies to </w:t>
      </w:r>
      <w:r w:rsidR="005962F8" w:rsidRPr="008632CD">
        <w:rPr>
          <w:highlight w:val="yellow"/>
        </w:rPr>
        <w:t xml:space="preserve">consider </w:t>
      </w:r>
      <w:r w:rsidR="002E5B6B" w:rsidRPr="008632CD">
        <w:rPr>
          <w:highlight w:val="yellow"/>
        </w:rPr>
        <w:t xml:space="preserve">economic </w:t>
      </w:r>
      <w:r w:rsidR="005962F8" w:rsidRPr="008632CD">
        <w:rPr>
          <w:highlight w:val="yellow"/>
        </w:rPr>
        <w:t xml:space="preserve">benefits </w:t>
      </w:r>
      <w:r w:rsidR="002E5B6B">
        <w:rPr>
          <w:highlight w:val="yellow"/>
        </w:rPr>
        <w:t xml:space="preserve">to New Zealand </w:t>
      </w:r>
      <w:r w:rsidR="005962F8">
        <w:rPr>
          <w:highlight w:val="yellow"/>
        </w:rPr>
        <w:t xml:space="preserve">generated from procurement activity. </w:t>
      </w:r>
      <w:r w:rsidR="00962CB7">
        <w:rPr>
          <w:highlight w:val="yellow"/>
        </w:rPr>
        <w:t xml:space="preserve">Not every </w:t>
      </w:r>
      <w:r w:rsidR="002E5B6B">
        <w:rPr>
          <w:highlight w:val="yellow"/>
        </w:rPr>
        <w:t xml:space="preserve">benefit </w:t>
      </w:r>
      <w:r w:rsidR="00962CB7">
        <w:rPr>
          <w:highlight w:val="yellow"/>
        </w:rPr>
        <w:t>can be incorporated into every procurement, but y</w:t>
      </w:r>
      <w:r w:rsidR="005962F8">
        <w:rPr>
          <w:highlight w:val="yellow"/>
        </w:rPr>
        <w:t xml:space="preserve">ou can specify how you will consider </w:t>
      </w:r>
      <w:r w:rsidR="002E5B6B">
        <w:rPr>
          <w:highlight w:val="yellow"/>
        </w:rPr>
        <w:t>economic benefits</w:t>
      </w:r>
      <w:r w:rsidR="005962F8">
        <w:rPr>
          <w:highlight w:val="yellow"/>
        </w:rPr>
        <w:t xml:space="preserve"> within your policy. </w:t>
      </w:r>
      <w:r w:rsidR="000A3BD1" w:rsidRPr="00484E0B">
        <w:rPr>
          <w:highlight w:val="yellow"/>
        </w:rPr>
        <w:t xml:space="preserve">You can add other key objectives to reflect your agency’s purpose and priorities. </w:t>
      </w:r>
      <w:r w:rsidR="009209A8" w:rsidRPr="00484E0B">
        <w:rPr>
          <w:highlight w:val="yellow"/>
        </w:rPr>
        <w:t>The text below is an example.</w:t>
      </w:r>
      <w:r w:rsidR="000A3BD1" w:rsidRPr="00484E0B">
        <w:rPr>
          <w:highlight w:val="yellow"/>
        </w:rPr>
        <w:t>]</w:t>
      </w:r>
    </w:p>
    <w:p w14:paraId="622314E4" w14:textId="2AC129B0" w:rsidR="00AA582E" w:rsidRDefault="00AA582E" w:rsidP="006C389C">
      <w:pPr>
        <w:spacing w:after="0"/>
        <w:ind w:left="426"/>
      </w:pPr>
    </w:p>
    <w:p w14:paraId="4F690C45" w14:textId="717B3DDD" w:rsidR="00AA582E" w:rsidRPr="003145F3" w:rsidRDefault="002E5B6B" w:rsidP="006C389C">
      <w:pPr>
        <w:spacing w:after="0"/>
        <w:ind w:left="426"/>
        <w:rPr>
          <w:b/>
          <w:bCs/>
        </w:rPr>
      </w:pPr>
      <w:r>
        <w:rPr>
          <w:b/>
          <w:bCs/>
        </w:rPr>
        <w:t xml:space="preserve">Economic benefits </w:t>
      </w:r>
    </w:p>
    <w:p w14:paraId="21F7A4F6" w14:textId="5F24AF8F" w:rsidR="00AA582E" w:rsidRDefault="00AA582E" w:rsidP="006C389C">
      <w:pPr>
        <w:spacing w:after="0"/>
        <w:ind w:left="426"/>
      </w:pPr>
    </w:p>
    <w:p w14:paraId="0FA2FA7D" w14:textId="49C8E9DD" w:rsidR="008D3126" w:rsidRDefault="00AA582E" w:rsidP="0045151A">
      <w:pPr>
        <w:spacing w:after="0"/>
        <w:ind w:left="426"/>
      </w:pPr>
      <w:r>
        <w:t xml:space="preserve">New Zealand </w:t>
      </w:r>
      <w:r w:rsidR="0058790C">
        <w:t>Government</w:t>
      </w:r>
      <w:r>
        <w:t xml:space="preserve"> </w:t>
      </w:r>
      <w:r w:rsidR="00963FDC">
        <w:t>P</w:t>
      </w:r>
      <w:r>
        <w:t xml:space="preserve">rocurement Rules require us to consider </w:t>
      </w:r>
      <w:r w:rsidR="008E59CD">
        <w:t xml:space="preserve">economic benefits to New Zealand </w:t>
      </w:r>
      <w:r>
        <w:t xml:space="preserve">within our </w:t>
      </w:r>
      <w:r w:rsidR="0058790C">
        <w:t>procurement</w:t>
      </w:r>
      <w:r>
        <w:t xml:space="preserve"> activity</w:t>
      </w:r>
      <w:r w:rsidR="008E59CD">
        <w:t>.</w:t>
      </w:r>
    </w:p>
    <w:p w14:paraId="0FB9BED3" w14:textId="77777777" w:rsidR="00796347" w:rsidRDefault="00796347" w:rsidP="0045151A">
      <w:pPr>
        <w:spacing w:after="0"/>
        <w:ind w:left="426"/>
      </w:pPr>
    </w:p>
    <w:p w14:paraId="4B0F725F" w14:textId="29902658" w:rsidR="00025DE8" w:rsidRDefault="00ED1626" w:rsidP="006C389C">
      <w:pPr>
        <w:spacing w:after="0"/>
        <w:ind w:left="426"/>
      </w:pPr>
      <w:hyperlink r:id="rId12" w:history="1">
        <w:r w:rsidRPr="00796347">
          <w:rPr>
            <w:rStyle w:val="Hyperlink"/>
          </w:rPr>
          <w:t xml:space="preserve">Rule 8: </w:t>
        </w:r>
        <w:r w:rsidR="00796347" w:rsidRPr="00796347">
          <w:rPr>
            <w:rStyle w:val="Hyperlink"/>
          </w:rPr>
          <w:t>E</w:t>
        </w:r>
        <w:r w:rsidRPr="00796347">
          <w:rPr>
            <w:rStyle w:val="Hyperlink"/>
          </w:rPr>
          <w:t>conomic benefit to New Zealand</w:t>
        </w:r>
      </w:hyperlink>
    </w:p>
    <w:p w14:paraId="062D9D77" w14:textId="77777777" w:rsidR="008632CD" w:rsidRDefault="008632CD" w:rsidP="006C389C">
      <w:pPr>
        <w:spacing w:after="0"/>
        <w:ind w:left="426"/>
      </w:pPr>
    </w:p>
    <w:p w14:paraId="74F66D40" w14:textId="572EC376" w:rsidR="00AA582E" w:rsidRPr="00484E0B" w:rsidRDefault="00D00DE5" w:rsidP="00A43EE7">
      <w:pPr>
        <w:ind w:left="426"/>
      </w:pPr>
      <w:r w:rsidRPr="00A43EE7">
        <w:t xml:space="preserve">The actions </w:t>
      </w:r>
      <w:r>
        <w:t>listed under</w:t>
      </w:r>
      <w:r w:rsidRPr="00A43EE7">
        <w:t xml:space="preserve"> ‘How we work</w:t>
      </w:r>
      <w:r>
        <w:t xml:space="preserve">’ include steps to deliver </w:t>
      </w:r>
      <w:r w:rsidR="008E59CD">
        <w:t>economic benefits to New Zealand</w:t>
      </w:r>
      <w:r>
        <w:t>.</w:t>
      </w:r>
    </w:p>
    <w:p w14:paraId="7A752DC9" w14:textId="77777777" w:rsidR="00415262" w:rsidRPr="00484E0B" w:rsidRDefault="004E463B" w:rsidP="00A43EE7">
      <w:pPr>
        <w:spacing w:after="0"/>
        <w:ind w:left="426"/>
        <w:rPr>
          <w:b/>
        </w:rPr>
      </w:pPr>
      <w:r>
        <w:rPr>
          <w:b/>
        </w:rPr>
        <w:t xml:space="preserve">Our </w:t>
      </w:r>
      <w:r w:rsidR="00255813" w:rsidRPr="00484E0B">
        <w:rPr>
          <w:b/>
        </w:rPr>
        <w:t xml:space="preserve">procurement objectives </w:t>
      </w:r>
    </w:p>
    <w:p w14:paraId="7C6A79F1" w14:textId="15B68A34" w:rsidR="00415262" w:rsidRPr="00796347" w:rsidRDefault="000769D4" w:rsidP="00DD225A">
      <w:pPr>
        <w:pStyle w:val="ListParagraph"/>
        <w:numPr>
          <w:ilvl w:val="0"/>
          <w:numId w:val="2"/>
        </w:numPr>
        <w:spacing w:after="0"/>
        <w:ind w:left="426"/>
        <w:contextualSpacing w:val="0"/>
      </w:pPr>
      <w:r>
        <w:t xml:space="preserve">Get </w:t>
      </w:r>
      <w:r w:rsidR="00415262">
        <w:t xml:space="preserve">the best </w:t>
      </w:r>
      <w:r>
        <w:t>results</w:t>
      </w:r>
      <w:r w:rsidR="00415262">
        <w:t xml:space="preserve"> from our spending, including </w:t>
      </w:r>
      <w:r>
        <w:t xml:space="preserve">sustainable </w:t>
      </w:r>
      <w:r w:rsidR="00415262">
        <w:t>value</w:t>
      </w:r>
      <w:r w:rsidR="00DF576A">
        <w:t xml:space="preserve"> </w:t>
      </w:r>
      <w:r w:rsidR="00415262">
        <w:t>for</w:t>
      </w:r>
      <w:r w:rsidR="00DF576A">
        <w:t xml:space="preserve"> </w:t>
      </w:r>
      <w:r w:rsidR="00415262">
        <w:t xml:space="preserve">money over the </w:t>
      </w:r>
      <w:r w:rsidR="00937EE8">
        <w:t>lifetime</w:t>
      </w:r>
      <w:r w:rsidR="00415262">
        <w:t xml:space="preserve"> of the </w:t>
      </w:r>
      <w:r w:rsidR="00350F66">
        <w:t xml:space="preserve">goods/services/works </w:t>
      </w:r>
      <w:r w:rsidR="00415262">
        <w:t>we buy</w:t>
      </w:r>
      <w:r w:rsidR="00FB75E6">
        <w:t>.</w:t>
      </w:r>
    </w:p>
    <w:p w14:paraId="1BD5118F" w14:textId="26394D2B" w:rsidR="00C66EA0" w:rsidRDefault="008F148B" w:rsidP="00DD22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contextualSpacing w:val="0"/>
      </w:pPr>
      <w:r>
        <w:t>R</w:t>
      </w:r>
      <w:r w:rsidR="00415262" w:rsidRPr="00415262">
        <w:t>aise performance standards through</w:t>
      </w:r>
      <w:r>
        <w:t xml:space="preserve"> fair </w:t>
      </w:r>
      <w:r w:rsidR="001D63B1">
        <w:t xml:space="preserve">and effective </w:t>
      </w:r>
      <w:r w:rsidR="00415262" w:rsidRPr="00415262">
        <w:t>management</w:t>
      </w:r>
      <w:r>
        <w:t xml:space="preserve"> of our suppliers and service providers</w:t>
      </w:r>
      <w:r w:rsidR="00415262" w:rsidRPr="00415262">
        <w:t>, to</w:t>
      </w:r>
      <w:r>
        <w:t xml:space="preserve"> get the best public services for </w:t>
      </w:r>
      <w:r w:rsidR="00415262" w:rsidRPr="00415262">
        <w:t>N</w:t>
      </w:r>
      <w:r>
        <w:t>ew Zealan</w:t>
      </w:r>
      <w:r w:rsidR="00962CB7">
        <w:t>d.</w:t>
      </w:r>
    </w:p>
    <w:p w14:paraId="6F679EA2" w14:textId="310C78AB" w:rsidR="00962CB7" w:rsidRDefault="00DD7A4E" w:rsidP="00DD22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contextualSpacing w:val="0"/>
      </w:pPr>
      <w:r>
        <w:t>Help New Zealand businesses</w:t>
      </w:r>
      <w:r w:rsidR="008F148B">
        <w:t xml:space="preserve"> to grow capability and </w:t>
      </w:r>
      <w:r w:rsidR="00415262" w:rsidRPr="00415262">
        <w:t>increase international competitiveness</w:t>
      </w:r>
      <w:r w:rsidR="00EC5487">
        <w:t>. We</w:t>
      </w:r>
      <w:r w:rsidR="00AD55E7">
        <w:t>’</w:t>
      </w:r>
      <w:r w:rsidR="00EC5487">
        <w:t>ll achieve this</w:t>
      </w:r>
      <w:r w:rsidR="00C66EA0">
        <w:t xml:space="preserve"> by</w:t>
      </w:r>
      <w:r>
        <w:t xml:space="preserve"> working with them to identify opportunities </w:t>
      </w:r>
      <w:r w:rsidR="00AD55E7">
        <w:t xml:space="preserve">to </w:t>
      </w:r>
      <w:r w:rsidR="00C66EA0">
        <w:t>innovat</w:t>
      </w:r>
      <w:r w:rsidR="00AD55E7">
        <w:t>e</w:t>
      </w:r>
      <w:r w:rsidR="00C66EA0">
        <w:t xml:space="preserve"> and continuous</w:t>
      </w:r>
      <w:r w:rsidR="00AD55E7">
        <w:t>ly</w:t>
      </w:r>
      <w:r w:rsidR="00C66EA0">
        <w:t xml:space="preserve"> improve</w:t>
      </w:r>
      <w:r>
        <w:t xml:space="preserve"> planning, decision making </w:t>
      </w:r>
      <w:r w:rsidR="00937EE8">
        <w:t>and</w:t>
      </w:r>
      <w:r w:rsidR="00EC5487">
        <w:t xml:space="preserve"> </w:t>
      </w:r>
      <w:r>
        <w:t xml:space="preserve">ongoing </w:t>
      </w:r>
      <w:r w:rsidR="00EC5487">
        <w:t xml:space="preserve">contract </w:t>
      </w:r>
      <w:r>
        <w:t>management.</w:t>
      </w:r>
    </w:p>
    <w:p w14:paraId="33FDB540" w14:textId="77777777" w:rsidR="009E0A7E" w:rsidRDefault="009E0A7E" w:rsidP="00A43EE7">
      <w:pPr>
        <w:pStyle w:val="ListParagraph"/>
        <w:autoSpaceDE w:val="0"/>
        <w:autoSpaceDN w:val="0"/>
        <w:adjustRightInd w:val="0"/>
        <w:spacing w:after="0"/>
        <w:ind w:left="426"/>
      </w:pPr>
    </w:p>
    <w:p w14:paraId="5D940507" w14:textId="77777777" w:rsidR="00A5505E" w:rsidRDefault="009D19E7" w:rsidP="00A43EE7">
      <w:pPr>
        <w:keepNext/>
        <w:spacing w:after="80" w:line="240" w:lineRule="auto"/>
        <w:ind w:left="426"/>
        <w:rPr>
          <w:b/>
          <w:color w:val="204D84"/>
          <w:sz w:val="44"/>
          <w:szCs w:val="44"/>
        </w:rPr>
      </w:pPr>
      <w:r w:rsidRPr="00484E0B">
        <w:rPr>
          <w:b/>
          <w:color w:val="204D84"/>
          <w:sz w:val="44"/>
          <w:szCs w:val="44"/>
        </w:rPr>
        <w:lastRenderedPageBreak/>
        <w:t>How we work</w:t>
      </w:r>
    </w:p>
    <w:p w14:paraId="4EB364DA" w14:textId="5AEB4BEE" w:rsidR="0052596E" w:rsidRPr="003145F3" w:rsidRDefault="0052596E" w:rsidP="00A43EE7">
      <w:pPr>
        <w:spacing w:after="0"/>
        <w:ind w:left="426"/>
      </w:pPr>
      <w:r>
        <w:t xml:space="preserve">We </w:t>
      </w:r>
      <w:r w:rsidRPr="00846B56">
        <w:t xml:space="preserve">will apply the </w:t>
      </w:r>
      <w:r w:rsidRPr="003145F3">
        <w:t>Principles of Government Procurement</w:t>
      </w:r>
      <w:r>
        <w:t xml:space="preserve"> </w:t>
      </w:r>
      <w:r w:rsidRPr="00846B56">
        <w:t xml:space="preserve">and </w:t>
      </w:r>
      <w:r w:rsidRPr="003145F3">
        <w:t xml:space="preserve">Government Procurement Rules </w:t>
      </w:r>
      <w:r>
        <w:t xml:space="preserve">when planning, sourcing and managing our </w:t>
      </w:r>
      <w:r w:rsidRPr="00846B56">
        <w:t>procurement, as these</w:t>
      </w:r>
      <w:r w:rsidRPr="00484E0B">
        <w:t xml:space="preserve"> set the standard for good practice (including financial thresholds and procedures for advertising procurement opportunities).  </w:t>
      </w:r>
    </w:p>
    <w:p w14:paraId="5330CC25" w14:textId="77777777" w:rsidR="0052596E" w:rsidRDefault="0052596E" w:rsidP="00A43EE7">
      <w:pPr>
        <w:spacing w:after="0"/>
        <w:ind w:left="426"/>
      </w:pPr>
    </w:p>
    <w:p w14:paraId="10AD72CF" w14:textId="12149630" w:rsidR="0052596E" w:rsidRDefault="0052596E" w:rsidP="00A43EE7">
      <w:pPr>
        <w:keepNext/>
        <w:spacing w:after="80" w:line="240" w:lineRule="auto"/>
        <w:ind w:left="426"/>
      </w:pPr>
      <w:r>
        <w:t xml:space="preserve">The way we buy goods/services/works will vary depending on the value, complexity and risk involved. We will apply the approach best suited to the individual purchase, within the framework of the </w:t>
      </w:r>
      <w:r w:rsidRPr="003145F3">
        <w:t xml:space="preserve">Principles </w:t>
      </w:r>
      <w:r>
        <w:t>and</w:t>
      </w:r>
      <w:r w:rsidRPr="003145F3">
        <w:t xml:space="preserve"> Rules</w:t>
      </w:r>
      <w:r>
        <w:t xml:space="preserve"> – encouraging competitive tendering whenever possible.</w:t>
      </w:r>
    </w:p>
    <w:p w14:paraId="6654541F" w14:textId="77777777" w:rsidR="0052596E" w:rsidRDefault="0052596E" w:rsidP="00A43EE7">
      <w:pPr>
        <w:keepNext/>
        <w:spacing w:after="80" w:line="240" w:lineRule="auto"/>
        <w:ind w:left="426"/>
      </w:pPr>
    </w:p>
    <w:p w14:paraId="11332864" w14:textId="0E6C4CDE" w:rsidR="007D03D2" w:rsidRDefault="007D03D2" w:rsidP="00A43EE7">
      <w:pPr>
        <w:keepNext/>
        <w:spacing w:after="80" w:line="240" w:lineRule="auto"/>
        <w:ind w:left="426"/>
        <w:rPr>
          <w:i/>
          <w:color w:val="808080"/>
          <w:sz w:val="28"/>
          <w:szCs w:val="28"/>
        </w:rPr>
      </w:pPr>
      <w:r w:rsidRPr="00BE5821">
        <w:rPr>
          <w:i/>
          <w:color w:val="808080"/>
          <w:sz w:val="28"/>
          <w:szCs w:val="28"/>
        </w:rPr>
        <w:t>Principles of Government Procurement</w:t>
      </w:r>
      <w:r>
        <w:rPr>
          <w:i/>
          <w:color w:val="808080"/>
          <w:sz w:val="28"/>
          <w:szCs w:val="28"/>
        </w:rPr>
        <w:t xml:space="preserve"> </w:t>
      </w:r>
      <w:r>
        <w:rPr>
          <w:iCs/>
          <w:color w:val="808080"/>
          <w:sz w:val="28"/>
          <w:szCs w:val="28"/>
        </w:rPr>
        <w:t xml:space="preserve">and </w:t>
      </w:r>
      <w:r>
        <w:rPr>
          <w:i/>
          <w:color w:val="808080"/>
          <w:sz w:val="28"/>
          <w:szCs w:val="28"/>
        </w:rPr>
        <w:t>Government Procurement Rules</w:t>
      </w:r>
    </w:p>
    <w:p w14:paraId="77CCBFF1" w14:textId="77777777" w:rsidR="007D03D2" w:rsidRDefault="007D03D2" w:rsidP="00A43EE7">
      <w:pPr>
        <w:pStyle w:val="ListParagraph"/>
        <w:ind w:left="426"/>
        <w:rPr>
          <w:bCs/>
          <w:iCs/>
        </w:rPr>
      </w:pPr>
      <w:r>
        <w:rPr>
          <w:bCs/>
          <w:iCs/>
        </w:rPr>
        <w:t>The principles are:</w:t>
      </w:r>
    </w:p>
    <w:p w14:paraId="04EC8148" w14:textId="77777777" w:rsidR="007D03D2" w:rsidRDefault="007D03D2" w:rsidP="00DD225A">
      <w:pPr>
        <w:pStyle w:val="ListParagraph"/>
        <w:numPr>
          <w:ilvl w:val="0"/>
          <w:numId w:val="4"/>
        </w:numPr>
        <w:rPr>
          <w:bCs/>
          <w:iCs/>
        </w:rPr>
      </w:pPr>
      <w:r w:rsidRPr="006C389C">
        <w:rPr>
          <w:bCs/>
          <w:iCs/>
        </w:rPr>
        <w:t>Plan and manage for great results</w:t>
      </w:r>
    </w:p>
    <w:p w14:paraId="05C1EA99" w14:textId="35B2D8A1" w:rsidR="008E59CD" w:rsidRPr="008E59CD" w:rsidRDefault="008E59CD" w:rsidP="00DD225A">
      <w:pPr>
        <w:pStyle w:val="ListParagraph"/>
        <w:numPr>
          <w:ilvl w:val="0"/>
          <w:numId w:val="4"/>
        </w:numPr>
        <w:rPr>
          <w:bCs/>
          <w:iCs/>
        </w:rPr>
      </w:pPr>
      <w:r w:rsidRPr="008E59CD">
        <w:t>B</w:t>
      </w:r>
      <w:r>
        <w:t>e</w:t>
      </w:r>
      <w:r w:rsidRPr="008E59CD">
        <w:t xml:space="preserve"> </w:t>
      </w:r>
      <w:r>
        <w:t xml:space="preserve">proportionate and right-size the procurement </w:t>
      </w:r>
    </w:p>
    <w:p w14:paraId="00285D09" w14:textId="77777777" w:rsidR="007D03D2" w:rsidRPr="006C389C" w:rsidRDefault="007D03D2" w:rsidP="00DD225A">
      <w:pPr>
        <w:pStyle w:val="ListParagraph"/>
        <w:numPr>
          <w:ilvl w:val="0"/>
          <w:numId w:val="4"/>
        </w:numPr>
        <w:rPr>
          <w:bCs/>
          <w:iCs/>
        </w:rPr>
      </w:pPr>
      <w:r w:rsidRPr="006C389C">
        <w:rPr>
          <w:bCs/>
          <w:iCs/>
        </w:rPr>
        <w:t>Be fair to all suppliers</w:t>
      </w:r>
    </w:p>
    <w:p w14:paraId="2785C663" w14:textId="77777777" w:rsidR="007D03D2" w:rsidRPr="006C389C" w:rsidRDefault="007D03D2" w:rsidP="00DD225A">
      <w:pPr>
        <w:pStyle w:val="ListParagraph"/>
        <w:numPr>
          <w:ilvl w:val="0"/>
          <w:numId w:val="4"/>
        </w:numPr>
        <w:rPr>
          <w:bCs/>
          <w:iCs/>
        </w:rPr>
      </w:pPr>
      <w:r w:rsidRPr="006C389C">
        <w:rPr>
          <w:bCs/>
          <w:iCs/>
        </w:rPr>
        <w:t>Get the right supplier</w:t>
      </w:r>
    </w:p>
    <w:p w14:paraId="307CF488" w14:textId="77777777" w:rsidR="007D03D2" w:rsidRPr="007D03D2" w:rsidRDefault="007D03D2" w:rsidP="00DD225A">
      <w:pPr>
        <w:pStyle w:val="ListParagraph"/>
        <w:keepNext/>
        <w:numPr>
          <w:ilvl w:val="0"/>
          <w:numId w:val="4"/>
        </w:numPr>
        <w:spacing w:after="80" w:line="240" w:lineRule="auto"/>
      </w:pPr>
      <w:r w:rsidRPr="006C389C">
        <w:rPr>
          <w:bCs/>
          <w:iCs/>
        </w:rPr>
        <w:t>Get the best deal for everyone</w:t>
      </w:r>
    </w:p>
    <w:p w14:paraId="4BD7F0D5" w14:textId="7289EE04" w:rsidR="007D03D2" w:rsidRDefault="007D03D2" w:rsidP="00DD225A">
      <w:pPr>
        <w:pStyle w:val="ListParagraph"/>
        <w:keepNext/>
        <w:numPr>
          <w:ilvl w:val="0"/>
          <w:numId w:val="4"/>
        </w:numPr>
        <w:spacing w:after="80" w:line="240" w:lineRule="auto"/>
      </w:pPr>
      <w:r w:rsidRPr="006C389C">
        <w:rPr>
          <w:bCs/>
          <w:iCs/>
        </w:rPr>
        <w:t>Play by the rules</w:t>
      </w:r>
    </w:p>
    <w:p w14:paraId="18EA49D1" w14:textId="35C4E706" w:rsidR="007D03D2" w:rsidRDefault="007D03D2" w:rsidP="00A43EE7">
      <w:pPr>
        <w:keepNext/>
        <w:spacing w:after="80" w:line="240" w:lineRule="auto"/>
        <w:ind w:left="426"/>
      </w:pPr>
      <w:r>
        <w:t xml:space="preserve">The rules are available at </w:t>
      </w:r>
      <w:hyperlink r:id="rId13" w:history="1">
        <w:r>
          <w:rPr>
            <w:rStyle w:val="Hyperlink"/>
          </w:rPr>
          <w:t>Government Procurement Rules | New Zealand Government Procurement</w:t>
        </w:r>
      </w:hyperlink>
      <w:r>
        <w:t>.</w:t>
      </w:r>
    </w:p>
    <w:p w14:paraId="127434FD" w14:textId="77777777" w:rsidR="00F122EC" w:rsidRDefault="00F122EC" w:rsidP="00A43EE7">
      <w:pPr>
        <w:pStyle w:val="Heading4"/>
        <w:spacing w:before="0"/>
        <w:ind w:left="426"/>
        <w:rPr>
          <w:rFonts w:ascii="Calibri" w:hAnsi="Calibri" w:cs="Calibri"/>
          <w:i w:val="0"/>
          <w:color w:val="auto"/>
        </w:rPr>
      </w:pPr>
    </w:p>
    <w:p w14:paraId="1B52B620" w14:textId="3034D753" w:rsidR="00025DE8" w:rsidRDefault="00F122EC" w:rsidP="00A43EE7">
      <w:pPr>
        <w:pStyle w:val="Heading4"/>
        <w:spacing w:before="0"/>
        <w:ind w:left="426"/>
        <w:rPr>
          <w:rFonts w:ascii="Calibri" w:hAnsi="Calibri" w:cs="Calibri"/>
          <w:i w:val="0"/>
          <w:color w:val="auto"/>
        </w:rPr>
      </w:pPr>
      <w:r>
        <w:rPr>
          <w:rFonts w:ascii="Calibri" w:hAnsi="Calibri" w:cs="Calibri"/>
          <w:i w:val="0"/>
          <w:color w:val="auto"/>
        </w:rPr>
        <w:t>Before we start</w:t>
      </w:r>
    </w:p>
    <w:p w14:paraId="12EB4D1A" w14:textId="530BBCD7" w:rsidR="00891408" w:rsidRPr="00891408" w:rsidRDefault="00FA272D" w:rsidP="00A43EE7">
      <w:pPr>
        <w:ind w:left="426"/>
      </w:pPr>
      <w:r w:rsidRPr="00042686">
        <w:t xml:space="preserve">The person or team requesting the procurement needs to provide a </w:t>
      </w:r>
      <w:r w:rsidRPr="00A43EE7">
        <w:rPr>
          <w:rStyle w:val="cf01"/>
          <w:rFonts w:asciiTheme="minorHAnsi" w:hAnsiTheme="minorHAnsi" w:cstheme="minorHAnsi"/>
          <w:sz w:val="22"/>
          <w:szCs w:val="22"/>
        </w:rPr>
        <w:t xml:space="preserve">detailed scope of work with defined requirements. It should describe the required outcomes, rather than specifying any </w:t>
      </w:r>
      <w:proofErr w:type="gramStart"/>
      <w:r w:rsidRPr="00A43EE7">
        <w:rPr>
          <w:rStyle w:val="cf01"/>
          <w:rFonts w:asciiTheme="minorHAnsi" w:hAnsiTheme="minorHAnsi" w:cstheme="minorHAnsi"/>
          <w:sz w:val="22"/>
          <w:szCs w:val="22"/>
        </w:rPr>
        <w:t>particular solutions</w:t>
      </w:r>
      <w:proofErr w:type="gramEnd"/>
      <w:r w:rsidRPr="00A43EE7">
        <w:rPr>
          <w:rStyle w:val="cf01"/>
          <w:rFonts w:asciiTheme="minorHAnsi" w:hAnsiTheme="minorHAnsi" w:cstheme="minorHAnsi"/>
          <w:sz w:val="22"/>
          <w:szCs w:val="22"/>
        </w:rPr>
        <w:t>. If a solution is defined too early, we could miss out on better, more innovative options. The detailed scope of work will be used for writing procurement RFx documents.</w:t>
      </w:r>
    </w:p>
    <w:p w14:paraId="6B8D5FFC" w14:textId="4F9B7E8D" w:rsidR="007D03D2" w:rsidRPr="00484E0B" w:rsidRDefault="007D03D2" w:rsidP="00A43EE7">
      <w:pPr>
        <w:pStyle w:val="Heading4"/>
        <w:spacing w:before="0"/>
        <w:ind w:left="426"/>
        <w:rPr>
          <w:rFonts w:ascii="Calibri" w:hAnsi="Calibri" w:cs="Calibri"/>
          <w:i w:val="0"/>
          <w:color w:val="auto"/>
        </w:rPr>
      </w:pPr>
      <w:r w:rsidRPr="00484E0B">
        <w:rPr>
          <w:rFonts w:ascii="Calibri" w:hAnsi="Calibri" w:cs="Calibri"/>
          <w:i w:val="0"/>
          <w:color w:val="auto"/>
        </w:rPr>
        <w:t>Planning</w:t>
      </w:r>
    </w:p>
    <w:p w14:paraId="29A82D0D" w14:textId="77777777" w:rsidR="007D03D2" w:rsidRPr="00484E0B" w:rsidRDefault="007D03D2" w:rsidP="00A43EE7">
      <w:pPr>
        <w:spacing w:after="0"/>
        <w:ind w:left="426"/>
        <w:rPr>
          <w:rFonts w:cs="Calibri"/>
        </w:rPr>
      </w:pPr>
      <w:r w:rsidRPr="00484E0B">
        <w:rPr>
          <w:rFonts w:cs="Calibri"/>
        </w:rPr>
        <w:t>When planning procurement projects</w:t>
      </w:r>
      <w:r>
        <w:rPr>
          <w:rFonts w:cs="Calibri"/>
        </w:rPr>
        <w:t>,</w:t>
      </w:r>
      <w:r w:rsidRPr="00484E0B">
        <w:rPr>
          <w:rFonts w:cs="Calibri"/>
        </w:rPr>
        <w:t xml:space="preserve"> we will:</w:t>
      </w:r>
    </w:p>
    <w:p w14:paraId="33D511C8" w14:textId="7D6FAE72" w:rsidR="007D03D2" w:rsidRPr="006C389C" w:rsidRDefault="007D03D2" w:rsidP="00DD225A">
      <w:pPr>
        <w:pStyle w:val="ListParagraph"/>
        <w:numPr>
          <w:ilvl w:val="0"/>
          <w:numId w:val="5"/>
        </w:numPr>
        <w:spacing w:after="0"/>
        <w:rPr>
          <w:rFonts w:cs="Calibri"/>
        </w:rPr>
      </w:pPr>
      <w:r w:rsidRPr="006C389C">
        <w:rPr>
          <w:rFonts w:cs="Calibri"/>
        </w:rPr>
        <w:t xml:space="preserve">use processes proportionate to the </w:t>
      </w:r>
      <w:r w:rsidR="00FC1D53" w:rsidRPr="00FC1D53">
        <w:rPr>
          <w:rFonts w:cs="Calibri"/>
        </w:rPr>
        <w:t xml:space="preserve">value, risk and complexity </w:t>
      </w:r>
      <w:r w:rsidRPr="006C389C">
        <w:rPr>
          <w:rFonts w:cs="Calibri"/>
        </w:rPr>
        <w:t xml:space="preserve">involved in the contract </w:t>
      </w:r>
    </w:p>
    <w:p w14:paraId="1017F921" w14:textId="77777777" w:rsidR="007D03D2" w:rsidRPr="006C389C" w:rsidRDefault="007D03D2" w:rsidP="00DD225A">
      <w:pPr>
        <w:pStyle w:val="ListParagraph"/>
        <w:numPr>
          <w:ilvl w:val="0"/>
          <w:numId w:val="5"/>
        </w:numPr>
        <w:spacing w:after="0"/>
        <w:rPr>
          <w:rFonts w:cs="Calibri"/>
        </w:rPr>
      </w:pPr>
      <w:r w:rsidRPr="006C389C">
        <w:rPr>
          <w:rFonts w:cs="Calibri"/>
        </w:rPr>
        <w:t>make sure we have up-to-date knowledge about the market and the effect our procurement has on it</w:t>
      </w:r>
    </w:p>
    <w:p w14:paraId="31C0DCB6" w14:textId="7BECDBFB" w:rsidR="007D03D2" w:rsidRPr="007D03D2" w:rsidRDefault="007D03D2" w:rsidP="00DD225A">
      <w:pPr>
        <w:pStyle w:val="ListParagraph"/>
        <w:keepNext/>
        <w:numPr>
          <w:ilvl w:val="0"/>
          <w:numId w:val="5"/>
        </w:numPr>
        <w:spacing w:after="80" w:line="240" w:lineRule="auto"/>
      </w:pPr>
      <w:r w:rsidRPr="006C389C">
        <w:rPr>
          <w:rFonts w:cs="Calibri"/>
        </w:rPr>
        <w:t>publish future procurement opportunities and/or advance notices, to help increase access for New Zealand businesses</w:t>
      </w:r>
    </w:p>
    <w:p w14:paraId="5A5284EE" w14:textId="045856D5" w:rsidR="007D03D2" w:rsidRDefault="007D03D2" w:rsidP="00DD225A">
      <w:pPr>
        <w:pStyle w:val="ListParagraph"/>
        <w:keepNext/>
        <w:numPr>
          <w:ilvl w:val="0"/>
          <w:numId w:val="5"/>
        </w:numPr>
        <w:spacing w:after="80" w:line="240" w:lineRule="auto"/>
      </w:pPr>
      <w:r w:rsidRPr="006C389C">
        <w:rPr>
          <w:rFonts w:cs="Calibri"/>
        </w:rPr>
        <w:t>involve suppliers early in the process</w:t>
      </w:r>
      <w:r w:rsidR="004418F7">
        <w:rPr>
          <w:rFonts w:cs="Calibri"/>
        </w:rPr>
        <w:t>, fairly and transparently,</w:t>
      </w:r>
      <w:r w:rsidRPr="006C389C">
        <w:rPr>
          <w:rFonts w:cs="Calibri"/>
        </w:rPr>
        <w:t xml:space="preserve"> to explain our needs, learn about them and explore opportunities for new solutions before going to market</w:t>
      </w:r>
      <w:r w:rsidR="00165B83">
        <w:rPr>
          <w:rFonts w:cs="Calibri"/>
        </w:rPr>
        <w:t>.</w:t>
      </w:r>
      <w:r w:rsidR="005C6A63">
        <w:rPr>
          <w:rFonts w:cs="Calibri"/>
        </w:rPr>
        <w:t xml:space="preserve"> </w:t>
      </w:r>
      <w:r w:rsidR="00165B83">
        <w:rPr>
          <w:rFonts w:cs="Calibri"/>
        </w:rPr>
        <w:t>T</w:t>
      </w:r>
      <w:r w:rsidR="005C6A63">
        <w:rPr>
          <w:rFonts w:cs="Calibri"/>
        </w:rPr>
        <w:t>his helps us save costs to suppliers, if it turns out they are not well placed to bid, and can reduce risk of later complaints</w:t>
      </w:r>
    </w:p>
    <w:p w14:paraId="765BA280" w14:textId="77777777" w:rsidR="007D03D2" w:rsidRPr="006C389C" w:rsidRDefault="007D03D2" w:rsidP="00DD225A">
      <w:pPr>
        <w:pStyle w:val="ListParagraph"/>
        <w:numPr>
          <w:ilvl w:val="0"/>
          <w:numId w:val="5"/>
        </w:numPr>
        <w:spacing w:after="0"/>
        <w:rPr>
          <w:rFonts w:cs="Calibri"/>
        </w:rPr>
      </w:pPr>
      <w:r w:rsidRPr="006C389C">
        <w:rPr>
          <w:rFonts w:cs="Calibri"/>
        </w:rPr>
        <w:t>consider subcontracting opportunities in big projects, so small and medium enterprises can grow their business capability</w:t>
      </w:r>
    </w:p>
    <w:p w14:paraId="61BB6E55" w14:textId="25B54D47" w:rsidR="007D03D2" w:rsidRPr="009832E6" w:rsidRDefault="007D03D2" w:rsidP="00DD225A">
      <w:pPr>
        <w:pStyle w:val="ListParagraph"/>
        <w:keepNext/>
        <w:numPr>
          <w:ilvl w:val="0"/>
          <w:numId w:val="5"/>
        </w:numPr>
        <w:spacing w:after="80" w:line="240" w:lineRule="auto"/>
      </w:pPr>
      <w:r w:rsidRPr="006C389C">
        <w:rPr>
          <w:rFonts w:cs="Calibri"/>
        </w:rPr>
        <w:t xml:space="preserve">include requirements </w:t>
      </w:r>
      <w:r w:rsidR="00DD225A">
        <w:rPr>
          <w:rFonts w:cs="Calibri"/>
        </w:rPr>
        <w:t xml:space="preserve">for how our procurement will </w:t>
      </w:r>
      <w:r w:rsidR="006178D9">
        <w:rPr>
          <w:rFonts w:cs="Calibri"/>
        </w:rPr>
        <w:t>integrate</w:t>
      </w:r>
      <w:r w:rsidR="00DD225A">
        <w:rPr>
          <w:rFonts w:cs="Calibri"/>
        </w:rPr>
        <w:t xml:space="preserve"> economic benefits to New Zealand</w:t>
      </w:r>
    </w:p>
    <w:p w14:paraId="761C678D" w14:textId="7283A7C3" w:rsidR="009832E6" w:rsidRPr="006D2D03" w:rsidRDefault="009832E6" w:rsidP="00DD225A">
      <w:pPr>
        <w:pStyle w:val="ListParagraph"/>
        <w:keepNext/>
        <w:numPr>
          <w:ilvl w:val="0"/>
          <w:numId w:val="5"/>
        </w:numPr>
        <w:spacing w:after="80" w:line="240" w:lineRule="auto"/>
      </w:pPr>
      <w:r w:rsidRPr="006C389C">
        <w:rPr>
          <w:rFonts w:cs="Calibri"/>
        </w:rPr>
        <w:t xml:space="preserve">write tender documents clearly, without unnecessary questions or jargon, to make it easier for New Zealand businesses to bid for our opportunities </w:t>
      </w:r>
    </w:p>
    <w:p w14:paraId="2C3794C7" w14:textId="12149C25" w:rsidR="006D2D03" w:rsidRPr="007D03D2" w:rsidRDefault="006D2D03" w:rsidP="00DD225A">
      <w:pPr>
        <w:pStyle w:val="ListParagraph"/>
        <w:keepNext/>
        <w:numPr>
          <w:ilvl w:val="0"/>
          <w:numId w:val="5"/>
        </w:numPr>
        <w:spacing w:after="80" w:line="240" w:lineRule="auto"/>
      </w:pPr>
      <w:r>
        <w:rPr>
          <w:rFonts w:cs="Calibri"/>
        </w:rPr>
        <w:t xml:space="preserve">ensure we have a plan to </w:t>
      </w:r>
      <w:r w:rsidR="00FC1D53">
        <w:rPr>
          <w:rFonts w:cs="Calibri"/>
        </w:rPr>
        <w:t xml:space="preserve">appropriately </w:t>
      </w:r>
      <w:r>
        <w:rPr>
          <w:rFonts w:cs="Calibri"/>
        </w:rPr>
        <w:t xml:space="preserve">manage the resulting contract </w:t>
      </w:r>
      <w:r w:rsidR="00FC1D53">
        <w:t xml:space="preserve">given </w:t>
      </w:r>
      <w:r w:rsidR="00FC1D53" w:rsidRPr="00FC1D53">
        <w:rPr>
          <w:rFonts w:cs="Calibri"/>
        </w:rPr>
        <w:t>value, risk and complexity</w:t>
      </w:r>
    </w:p>
    <w:p w14:paraId="5A600DD1" w14:textId="6308C005" w:rsidR="007D03D2" w:rsidRPr="007D03D2" w:rsidRDefault="007D03D2" w:rsidP="00DD225A">
      <w:pPr>
        <w:pStyle w:val="ListParagraph"/>
        <w:keepNext/>
        <w:numPr>
          <w:ilvl w:val="0"/>
          <w:numId w:val="5"/>
        </w:numPr>
        <w:spacing w:after="80" w:line="240" w:lineRule="auto"/>
      </w:pPr>
      <w:r w:rsidRPr="006C389C">
        <w:rPr>
          <w:rFonts w:cs="Calibri"/>
        </w:rPr>
        <w:t xml:space="preserve">ensure we have financial approval aligned with </w:t>
      </w:r>
      <w:r w:rsidRPr="006C389C">
        <w:rPr>
          <w:rFonts w:cs="Calibri"/>
          <w:highlight w:val="yellow"/>
        </w:rPr>
        <w:t>[agency name’s]</w:t>
      </w:r>
      <w:r w:rsidRPr="006C389C">
        <w:rPr>
          <w:rFonts w:cs="Calibri"/>
        </w:rPr>
        <w:t xml:space="preserve"> financial </w:t>
      </w:r>
      <w:proofErr w:type="gramStart"/>
      <w:r w:rsidRPr="006C389C">
        <w:rPr>
          <w:rFonts w:cs="Calibri"/>
        </w:rPr>
        <w:t>delegations</w:t>
      </w:r>
      <w:proofErr w:type="gramEnd"/>
      <w:r w:rsidRPr="006C389C">
        <w:rPr>
          <w:rFonts w:cs="Calibri"/>
        </w:rPr>
        <w:t xml:space="preserve"> policy (at least in principle) before going to market.</w:t>
      </w:r>
    </w:p>
    <w:p w14:paraId="593E5D3C" w14:textId="77777777" w:rsidR="00025DE8" w:rsidRDefault="00025DE8" w:rsidP="00A43EE7">
      <w:pPr>
        <w:pStyle w:val="Heading4"/>
        <w:spacing w:before="0"/>
        <w:ind w:left="426"/>
        <w:rPr>
          <w:rFonts w:ascii="Calibri" w:hAnsi="Calibri" w:cs="Calibri"/>
          <w:i w:val="0"/>
          <w:color w:val="auto"/>
        </w:rPr>
      </w:pPr>
    </w:p>
    <w:p w14:paraId="30521555" w14:textId="3C3BB292" w:rsidR="007D03D2" w:rsidRPr="00484E0B" w:rsidRDefault="007D03D2" w:rsidP="00A43EE7">
      <w:pPr>
        <w:pStyle w:val="Heading4"/>
        <w:spacing w:before="0"/>
        <w:ind w:left="426"/>
        <w:rPr>
          <w:rFonts w:ascii="Calibri" w:hAnsi="Calibri" w:cs="Calibri"/>
          <w:i w:val="0"/>
          <w:color w:val="auto"/>
        </w:rPr>
      </w:pPr>
      <w:r w:rsidRPr="00484E0B">
        <w:rPr>
          <w:rFonts w:ascii="Calibri" w:hAnsi="Calibri" w:cs="Calibri"/>
          <w:i w:val="0"/>
          <w:color w:val="auto"/>
        </w:rPr>
        <w:t>Sourcing</w:t>
      </w:r>
    </w:p>
    <w:p w14:paraId="58091972" w14:textId="77777777" w:rsidR="007D03D2" w:rsidRPr="00484E0B" w:rsidRDefault="007D03D2" w:rsidP="00A43EE7">
      <w:pPr>
        <w:spacing w:after="0"/>
        <w:ind w:left="426"/>
        <w:rPr>
          <w:rFonts w:cs="Calibri"/>
        </w:rPr>
      </w:pPr>
      <w:r w:rsidRPr="00484E0B">
        <w:rPr>
          <w:rFonts w:cs="Calibri"/>
        </w:rPr>
        <w:t xml:space="preserve">When we buy </w:t>
      </w:r>
      <w:r>
        <w:t>goods/services/works</w:t>
      </w:r>
      <w:r w:rsidRPr="00484E0B">
        <w:rPr>
          <w:rFonts w:cs="Calibri"/>
        </w:rPr>
        <w:t>, we will:</w:t>
      </w:r>
    </w:p>
    <w:p w14:paraId="702213C3" w14:textId="77777777" w:rsidR="007D03D2" w:rsidRPr="00484E0B" w:rsidRDefault="007D03D2" w:rsidP="00DD225A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00441488">
        <w:rPr>
          <w:rFonts w:cs="Calibri"/>
        </w:rPr>
        <w:lastRenderedPageBreak/>
        <w:t xml:space="preserve">purchase </w:t>
      </w:r>
      <w:r>
        <w:rPr>
          <w:rFonts w:cs="Calibri"/>
        </w:rPr>
        <w:t>from</w:t>
      </w:r>
      <w:r w:rsidRPr="00441488">
        <w:rPr>
          <w:rFonts w:cs="Calibri"/>
        </w:rPr>
        <w:t xml:space="preserve"> government collaborative contracts</w:t>
      </w:r>
      <w:r>
        <w:rPr>
          <w:rFonts w:cs="Calibri"/>
        </w:rPr>
        <w:t>,</w:t>
      </w:r>
      <w:r w:rsidRPr="00441488">
        <w:rPr>
          <w:rFonts w:cs="Calibri"/>
        </w:rPr>
        <w:t xml:space="preserve"> or</w:t>
      </w:r>
      <w:r w:rsidRPr="00484E0B">
        <w:rPr>
          <w:rFonts w:cs="Calibri"/>
          <w:color w:val="31849B"/>
        </w:rPr>
        <w:t xml:space="preserve"> </w:t>
      </w:r>
      <w:r w:rsidRPr="00484E0B">
        <w:rPr>
          <w:rFonts w:cs="Calibri"/>
          <w:highlight w:val="yellow"/>
        </w:rPr>
        <w:t>[agency name’s]</w:t>
      </w:r>
      <w:r w:rsidRPr="00484E0B">
        <w:rPr>
          <w:rFonts w:cs="Calibri"/>
        </w:rPr>
        <w:t xml:space="preserve"> existing supply contracts if they can meet our requirements </w:t>
      </w:r>
    </w:p>
    <w:p w14:paraId="665D0883" w14:textId="77777777" w:rsidR="007D03D2" w:rsidRDefault="007D03D2" w:rsidP="00DD225A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00484E0B">
        <w:rPr>
          <w:rFonts w:cs="Calibri"/>
        </w:rPr>
        <w:t xml:space="preserve">give all suppliers a full and fair opportunity to compete – we will not discriminate </w:t>
      </w:r>
      <w:proofErr w:type="gramStart"/>
      <w:r w:rsidRPr="00484E0B">
        <w:rPr>
          <w:rFonts w:cs="Calibri"/>
        </w:rPr>
        <w:t>on the basis of</w:t>
      </w:r>
      <w:proofErr w:type="gramEnd"/>
      <w:r w:rsidRPr="00484E0B">
        <w:rPr>
          <w:rFonts w:cs="Calibri"/>
        </w:rPr>
        <w:t xml:space="preserve"> where suppliers come from or whether they have prior experience of working with government</w:t>
      </w:r>
    </w:p>
    <w:p w14:paraId="1A1C805B" w14:textId="77777777" w:rsidR="007D03D2" w:rsidRPr="00484E0B" w:rsidRDefault="007D03D2" w:rsidP="00DD225A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>
        <w:rPr>
          <w:rFonts w:cs="Calibri"/>
        </w:rPr>
        <w:t>be open to involving New Zealand businesses as sub-contractors</w:t>
      </w:r>
    </w:p>
    <w:p w14:paraId="5274D2B6" w14:textId="77777777" w:rsidR="007D03D2" w:rsidRPr="00484E0B" w:rsidRDefault="007D03D2" w:rsidP="00DD225A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00484E0B">
        <w:rPr>
          <w:rFonts w:cs="Calibri"/>
        </w:rPr>
        <w:t xml:space="preserve">choose suppliers that have demonstrated their </w:t>
      </w:r>
      <w:r w:rsidRPr="00A56CF5">
        <w:rPr>
          <w:rFonts w:cs="Calibri"/>
        </w:rPr>
        <w:t>ability</w:t>
      </w:r>
      <w:r w:rsidRPr="00441488">
        <w:rPr>
          <w:rFonts w:cs="Calibri"/>
        </w:rPr>
        <w:t xml:space="preserve"> to meet our requirements and offer the best value</w:t>
      </w:r>
      <w:r w:rsidRPr="00A56CF5">
        <w:rPr>
          <w:rFonts w:cs="Calibri"/>
        </w:rPr>
        <w:t>-</w:t>
      </w:r>
      <w:r w:rsidRPr="00441488">
        <w:rPr>
          <w:rFonts w:cs="Calibri"/>
        </w:rPr>
        <w:t>for</w:t>
      </w:r>
      <w:r w:rsidRPr="00A56CF5">
        <w:rPr>
          <w:rFonts w:cs="Calibri"/>
        </w:rPr>
        <w:t>-</w:t>
      </w:r>
      <w:r w:rsidRPr="00441488">
        <w:rPr>
          <w:rFonts w:cs="Calibri"/>
        </w:rPr>
        <w:t>money o</w:t>
      </w:r>
      <w:r w:rsidRPr="00484E0B">
        <w:rPr>
          <w:rFonts w:cs="Calibri"/>
        </w:rPr>
        <w:t xml:space="preserve">ver the </w:t>
      </w:r>
      <w:r w:rsidRPr="00A56CF5">
        <w:rPr>
          <w:rFonts w:cs="Calibri"/>
        </w:rPr>
        <w:t>lifetime</w:t>
      </w:r>
      <w:r w:rsidRPr="00441488">
        <w:rPr>
          <w:rFonts w:cs="Calibri"/>
        </w:rPr>
        <w:t xml:space="preserve"> of the </w:t>
      </w:r>
      <w:r>
        <w:t>goods/services/works</w:t>
      </w:r>
      <w:r>
        <w:rPr>
          <w:rFonts w:cs="Calibri"/>
        </w:rPr>
        <w:t xml:space="preserve">, </w:t>
      </w:r>
      <w:proofErr w:type="gramStart"/>
      <w:r>
        <w:rPr>
          <w:rFonts w:cs="Calibri"/>
        </w:rPr>
        <w:t>taking into account</w:t>
      </w:r>
      <w:proofErr w:type="gramEnd"/>
      <w:r w:rsidRPr="00441488">
        <w:rPr>
          <w:rFonts w:cs="Calibri"/>
        </w:rPr>
        <w:t>:</w:t>
      </w:r>
    </w:p>
    <w:p w14:paraId="66C47E09" w14:textId="77777777" w:rsidR="007D03D2" w:rsidRPr="00441488" w:rsidRDefault="007D03D2" w:rsidP="00DD225A">
      <w:pPr>
        <w:pStyle w:val="ListParagraph"/>
        <w:numPr>
          <w:ilvl w:val="1"/>
          <w:numId w:val="6"/>
        </w:numPr>
        <w:spacing w:after="0"/>
        <w:rPr>
          <w:rFonts w:cs="Calibri"/>
        </w:rPr>
      </w:pPr>
      <w:r w:rsidRPr="00484E0B">
        <w:rPr>
          <w:rFonts w:cs="Calibri"/>
        </w:rPr>
        <w:t>all the costs of ownership over th</w:t>
      </w:r>
      <w:r w:rsidRPr="00A56CF5">
        <w:rPr>
          <w:rFonts w:cs="Calibri"/>
        </w:rPr>
        <w:t>at</w:t>
      </w:r>
      <w:r w:rsidRPr="00441488">
        <w:rPr>
          <w:rFonts w:cs="Calibri"/>
        </w:rPr>
        <w:t xml:space="preserve"> lifetime </w:t>
      </w:r>
      <w:r w:rsidRPr="00A56CF5">
        <w:rPr>
          <w:rFonts w:cs="Calibri"/>
        </w:rPr>
        <w:t xml:space="preserve"> </w:t>
      </w:r>
    </w:p>
    <w:p w14:paraId="1B240B05" w14:textId="77777777" w:rsidR="007D03D2" w:rsidRPr="00441488" w:rsidRDefault="007D03D2" w:rsidP="00DD225A">
      <w:pPr>
        <w:pStyle w:val="ListParagraph"/>
        <w:numPr>
          <w:ilvl w:val="1"/>
          <w:numId w:val="6"/>
        </w:numPr>
        <w:spacing w:after="0"/>
        <w:rPr>
          <w:rFonts w:cs="Calibri"/>
        </w:rPr>
      </w:pPr>
      <w:r>
        <w:rPr>
          <w:rFonts w:cs="Calibri"/>
        </w:rPr>
        <w:t xml:space="preserve">suppliers’ </w:t>
      </w:r>
      <w:r w:rsidRPr="00441488">
        <w:rPr>
          <w:rFonts w:cs="Calibri"/>
        </w:rPr>
        <w:t>ability to deliver what we need at a fair price and on time</w:t>
      </w:r>
    </w:p>
    <w:p w14:paraId="50C779EF" w14:textId="05FDF1C9" w:rsidR="007D03D2" w:rsidRPr="00441488" w:rsidRDefault="007D03D2" w:rsidP="00DD225A">
      <w:pPr>
        <w:pStyle w:val="ListParagraph"/>
        <w:numPr>
          <w:ilvl w:val="1"/>
          <w:numId w:val="6"/>
        </w:numPr>
        <w:spacing w:after="0"/>
        <w:rPr>
          <w:rFonts w:cs="Calibri"/>
        </w:rPr>
      </w:pPr>
      <w:r w:rsidRPr="00441488">
        <w:rPr>
          <w:rFonts w:cs="Calibri"/>
        </w:rPr>
        <w:t xml:space="preserve">the </w:t>
      </w:r>
      <w:r w:rsidR="00A8441C">
        <w:rPr>
          <w:rFonts w:cs="Calibri"/>
        </w:rPr>
        <w:t xml:space="preserve">economic benefits to New Zealand </w:t>
      </w:r>
    </w:p>
    <w:p w14:paraId="0F9DABBB" w14:textId="77777777" w:rsidR="007D03D2" w:rsidRPr="00484E0B" w:rsidRDefault="007D03D2" w:rsidP="00DD225A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00484E0B">
        <w:rPr>
          <w:rFonts w:cs="Calibri"/>
        </w:rPr>
        <w:t xml:space="preserve">use </w:t>
      </w:r>
      <w:r>
        <w:rPr>
          <w:rFonts w:cs="Calibri"/>
        </w:rPr>
        <w:t>approved government model template</w:t>
      </w:r>
      <w:r w:rsidRPr="00484E0B">
        <w:rPr>
          <w:rFonts w:cs="Calibri"/>
        </w:rPr>
        <w:t>s as our default tender and contract documents</w:t>
      </w:r>
    </w:p>
    <w:p w14:paraId="2ED1D99C" w14:textId="77777777" w:rsidR="007D03D2" w:rsidRDefault="007D03D2" w:rsidP="00DD225A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00484E0B">
        <w:rPr>
          <w:rFonts w:cs="Calibri"/>
        </w:rPr>
        <w:t xml:space="preserve">have </w:t>
      </w:r>
      <w:r>
        <w:rPr>
          <w:rFonts w:cs="Calibri"/>
        </w:rPr>
        <w:t>an approved</w:t>
      </w:r>
      <w:r w:rsidRPr="00484E0B">
        <w:rPr>
          <w:rFonts w:cs="Calibri"/>
        </w:rPr>
        <w:t xml:space="preserve"> purchase order/agreement in place before the supplier starts delivering </w:t>
      </w:r>
      <w:r>
        <w:t>goods/services/works</w:t>
      </w:r>
      <w:r w:rsidRPr="00A56CF5">
        <w:rPr>
          <w:rFonts w:cs="Calibri"/>
        </w:rPr>
        <w:t xml:space="preserve"> – </w:t>
      </w:r>
      <w:r w:rsidRPr="00441488">
        <w:rPr>
          <w:rFonts w:cs="Calibri"/>
        </w:rPr>
        <w:t>except when using a purchasing card.</w:t>
      </w:r>
    </w:p>
    <w:p w14:paraId="307B4D48" w14:textId="6D1A9A90" w:rsidR="007D03D2" w:rsidRDefault="007D03D2" w:rsidP="00A43EE7">
      <w:pPr>
        <w:keepNext/>
        <w:spacing w:after="80" w:line="240" w:lineRule="auto"/>
        <w:ind w:left="426"/>
        <w:rPr>
          <w:rFonts w:cs="Calibri"/>
        </w:rPr>
      </w:pPr>
      <w:r w:rsidRPr="00DA1216">
        <w:rPr>
          <w:rFonts w:cs="Calibri"/>
        </w:rPr>
        <w:t xml:space="preserve">For details on existing supplier arrangements at </w:t>
      </w:r>
      <w:r w:rsidRPr="0052596E">
        <w:rPr>
          <w:rFonts w:cs="Calibri"/>
          <w:highlight w:val="yellow"/>
        </w:rPr>
        <w:t>[agency name]</w:t>
      </w:r>
      <w:r w:rsidRPr="00DA1216">
        <w:rPr>
          <w:rFonts w:cs="Calibri"/>
        </w:rPr>
        <w:t xml:space="preserve">, contact </w:t>
      </w:r>
      <w:r w:rsidRPr="0052596E">
        <w:rPr>
          <w:rFonts w:cs="Calibri"/>
          <w:highlight w:val="yellow"/>
        </w:rPr>
        <w:t>[team/position title]</w:t>
      </w:r>
      <w:r w:rsidRPr="00DA1216">
        <w:rPr>
          <w:rFonts w:cs="Calibri"/>
        </w:rPr>
        <w:t>.</w:t>
      </w:r>
    </w:p>
    <w:p w14:paraId="121B168A" w14:textId="77777777" w:rsidR="00025DE8" w:rsidRDefault="00025DE8" w:rsidP="00A43EE7">
      <w:pPr>
        <w:keepNext/>
        <w:spacing w:after="80" w:line="240" w:lineRule="auto"/>
        <w:ind w:left="426"/>
        <w:rPr>
          <w:rFonts w:cs="Calibri"/>
        </w:rPr>
      </w:pPr>
    </w:p>
    <w:p w14:paraId="75590A6D" w14:textId="056CF01F" w:rsidR="007D03D2" w:rsidRPr="00484E0B" w:rsidRDefault="00025DE8" w:rsidP="00A43EE7">
      <w:pPr>
        <w:pStyle w:val="Heading4"/>
        <w:spacing w:before="0"/>
        <w:ind w:left="426"/>
        <w:rPr>
          <w:rFonts w:ascii="Calibri" w:hAnsi="Calibri" w:cs="Calibri"/>
          <w:i w:val="0"/>
          <w:color w:val="auto"/>
        </w:rPr>
      </w:pPr>
      <w:r>
        <w:rPr>
          <w:rFonts w:ascii="Calibri" w:hAnsi="Calibri" w:cs="Calibri"/>
          <w:i w:val="0"/>
          <w:color w:val="auto"/>
        </w:rPr>
        <w:t>Managing</w:t>
      </w:r>
      <w:r w:rsidR="00FA272D">
        <w:rPr>
          <w:rFonts w:ascii="Calibri" w:hAnsi="Calibri" w:cs="Calibri"/>
          <w:i w:val="0"/>
          <w:color w:val="auto"/>
        </w:rPr>
        <w:t xml:space="preserve"> the contract</w:t>
      </w:r>
    </w:p>
    <w:p w14:paraId="73F1FDB7" w14:textId="77777777" w:rsidR="007D03D2" w:rsidRPr="00484E0B" w:rsidRDefault="007D03D2" w:rsidP="00A43EE7">
      <w:pPr>
        <w:spacing w:after="0"/>
        <w:ind w:left="426"/>
        <w:rPr>
          <w:rFonts w:cs="Calibri"/>
        </w:rPr>
      </w:pPr>
      <w:r w:rsidRPr="00484E0B">
        <w:rPr>
          <w:rFonts w:cs="Calibri"/>
        </w:rPr>
        <w:t>To get the best from our suppliers, we will:</w:t>
      </w:r>
    </w:p>
    <w:p w14:paraId="58806C5D" w14:textId="1E5B3122" w:rsidR="006D2D03" w:rsidRDefault="00FC1D53" w:rsidP="00DD225A">
      <w:pPr>
        <w:pStyle w:val="ListParagraph"/>
        <w:numPr>
          <w:ilvl w:val="0"/>
          <w:numId w:val="7"/>
        </w:numPr>
        <w:spacing w:after="0"/>
        <w:rPr>
          <w:rFonts w:cs="Calibri"/>
        </w:rPr>
      </w:pPr>
      <w:r>
        <w:t xml:space="preserve">have a </w:t>
      </w:r>
      <w:r w:rsidRPr="00960BD2">
        <w:t xml:space="preserve">systematic </w:t>
      </w:r>
      <w:r w:rsidRPr="00B6343F">
        <w:t>approach</w:t>
      </w:r>
      <w:r w:rsidRPr="00960BD2">
        <w:t xml:space="preserve"> for identifying</w:t>
      </w:r>
      <w:r>
        <w:t xml:space="preserve"> and managing</w:t>
      </w:r>
      <w:r w:rsidRPr="00960BD2">
        <w:t xml:space="preserve"> the contracts </w:t>
      </w:r>
      <w:r>
        <w:rPr>
          <w:rFonts w:cs="Calibri"/>
        </w:rPr>
        <w:t>that we have</w:t>
      </w:r>
    </w:p>
    <w:p w14:paraId="259F5B14" w14:textId="1DD81519" w:rsidR="007D03D2" w:rsidRPr="00EE3855" w:rsidRDefault="007D03D2" w:rsidP="00DD225A">
      <w:pPr>
        <w:pStyle w:val="ListParagraph"/>
        <w:numPr>
          <w:ilvl w:val="0"/>
          <w:numId w:val="7"/>
        </w:numPr>
        <w:spacing w:after="0"/>
        <w:rPr>
          <w:rFonts w:cs="Calibri"/>
        </w:rPr>
      </w:pPr>
      <w:r w:rsidRPr="00EE3855">
        <w:rPr>
          <w:rFonts w:cs="Calibri"/>
        </w:rPr>
        <w:t xml:space="preserve">set clear performance measures, </w:t>
      </w:r>
      <w:r w:rsidR="0045151A">
        <w:rPr>
          <w:rFonts w:cs="Calibri"/>
        </w:rPr>
        <w:t xml:space="preserve">including for the delivery of any economic benefits, </w:t>
      </w:r>
      <w:r w:rsidRPr="00EE3855">
        <w:rPr>
          <w:rFonts w:cs="Calibri"/>
        </w:rPr>
        <w:t>then monitor and manage the contract against them</w:t>
      </w:r>
    </w:p>
    <w:p w14:paraId="6D75E302" w14:textId="77777777" w:rsidR="007D03D2" w:rsidRPr="00EE3855" w:rsidRDefault="007D03D2" w:rsidP="00DD225A">
      <w:pPr>
        <w:pStyle w:val="ListParagraph"/>
        <w:numPr>
          <w:ilvl w:val="0"/>
          <w:numId w:val="7"/>
        </w:numPr>
        <w:spacing w:after="0"/>
        <w:rPr>
          <w:rFonts w:cs="Calibri"/>
        </w:rPr>
      </w:pPr>
      <w:r w:rsidRPr="00EE3855">
        <w:rPr>
          <w:rFonts w:cs="Calibri"/>
        </w:rPr>
        <w:t xml:space="preserve">encourage and recognise suppliers for delivering great results </w:t>
      </w:r>
    </w:p>
    <w:p w14:paraId="5E92AE46" w14:textId="61FEAE44" w:rsidR="007D03D2" w:rsidRPr="00EE3855" w:rsidRDefault="003B265B" w:rsidP="00DD225A">
      <w:pPr>
        <w:pStyle w:val="ListParagraph"/>
        <w:numPr>
          <w:ilvl w:val="0"/>
          <w:numId w:val="7"/>
        </w:numPr>
        <w:spacing w:after="0"/>
        <w:rPr>
          <w:rFonts w:cs="Calibri"/>
        </w:rPr>
      </w:pPr>
      <w:r w:rsidRPr="00EE3855">
        <w:rPr>
          <w:rFonts w:cs="Calibri"/>
        </w:rPr>
        <w:t xml:space="preserve">actively </w:t>
      </w:r>
      <w:r w:rsidR="007D03D2" w:rsidRPr="00EE3855">
        <w:rPr>
          <w:rFonts w:cs="Calibri"/>
        </w:rPr>
        <w:t>work with suppliers to make ongoing savings and improvements for both entities</w:t>
      </w:r>
      <w:r w:rsidR="00165B83">
        <w:rPr>
          <w:rFonts w:cs="Calibri"/>
        </w:rPr>
        <w:t>.</w:t>
      </w:r>
      <w:r w:rsidR="002368FE">
        <w:rPr>
          <w:rFonts w:cs="Calibri"/>
        </w:rPr>
        <w:t xml:space="preserve"> </w:t>
      </w:r>
      <w:r w:rsidR="00165B83">
        <w:rPr>
          <w:rFonts w:cs="Calibri"/>
        </w:rPr>
        <w:t>T</w:t>
      </w:r>
      <w:r w:rsidR="002368FE">
        <w:rPr>
          <w:rFonts w:cs="Calibri"/>
        </w:rPr>
        <w:t>his will help to avoid ‘value erosion’ and encourage suppliers to maintain innovation at the same pace over the life of the contract</w:t>
      </w:r>
      <w:r w:rsidR="00165B83">
        <w:rPr>
          <w:rFonts w:cs="Calibri"/>
        </w:rPr>
        <w:t>.</w:t>
      </w:r>
    </w:p>
    <w:p w14:paraId="515FC656" w14:textId="77777777" w:rsidR="007D03D2" w:rsidRPr="00A56CF5" w:rsidRDefault="007D03D2" w:rsidP="00A43EE7">
      <w:pPr>
        <w:pStyle w:val="ListParagraph"/>
        <w:spacing w:after="0"/>
        <w:ind w:left="426"/>
        <w:rPr>
          <w:rFonts w:cs="Calibri"/>
        </w:rPr>
      </w:pPr>
    </w:p>
    <w:p w14:paraId="085197D4" w14:textId="77777777" w:rsidR="007D03D2" w:rsidRPr="00484E0B" w:rsidRDefault="007D03D2" w:rsidP="00A43EE7">
      <w:pPr>
        <w:pStyle w:val="Heading4"/>
        <w:spacing w:before="0"/>
        <w:ind w:left="426"/>
        <w:rPr>
          <w:rFonts w:ascii="Calibri" w:hAnsi="Calibri" w:cs="Calibri"/>
          <w:i w:val="0"/>
          <w:color w:val="auto"/>
        </w:rPr>
      </w:pPr>
      <w:r w:rsidRPr="00A56CF5">
        <w:rPr>
          <w:rFonts w:ascii="Calibri" w:hAnsi="Calibri" w:cs="Calibri"/>
          <w:i w:val="0"/>
          <w:color w:val="auto"/>
        </w:rPr>
        <w:t>Meeting expectations</w:t>
      </w:r>
    </w:p>
    <w:p w14:paraId="3D3A4269" w14:textId="77777777" w:rsidR="007D03D2" w:rsidRPr="00784D29" w:rsidRDefault="007D03D2" w:rsidP="00A43EE7">
      <w:pPr>
        <w:keepNext/>
        <w:spacing w:after="0"/>
        <w:ind w:left="426"/>
        <w:rPr>
          <w:rFonts w:cs="Calibri"/>
        </w:rPr>
      </w:pPr>
      <w:r w:rsidRPr="00484E0B">
        <w:rPr>
          <w:rFonts w:cs="Calibri"/>
        </w:rPr>
        <w:t>To build effective relationships with suppliers</w:t>
      </w:r>
      <w:r>
        <w:rPr>
          <w:rFonts w:cs="Calibri"/>
        </w:rPr>
        <w:t>,</w:t>
      </w:r>
      <w:r w:rsidRPr="00484E0B">
        <w:rPr>
          <w:rFonts w:cs="Calibri"/>
        </w:rPr>
        <w:t xml:space="preserve"> we will:</w:t>
      </w:r>
    </w:p>
    <w:p w14:paraId="7F1277EE" w14:textId="77777777" w:rsidR="007D03D2" w:rsidRPr="00EE3855" w:rsidRDefault="007D03D2" w:rsidP="00DD225A">
      <w:pPr>
        <w:pStyle w:val="ListParagraph"/>
        <w:numPr>
          <w:ilvl w:val="0"/>
          <w:numId w:val="8"/>
        </w:numPr>
        <w:spacing w:after="0"/>
        <w:rPr>
          <w:rFonts w:cs="Calibri"/>
        </w:rPr>
      </w:pPr>
      <w:r w:rsidRPr="00EE3855">
        <w:rPr>
          <w:rFonts w:cs="Calibri"/>
        </w:rPr>
        <w:t>treat them all fairly and with respect</w:t>
      </w:r>
    </w:p>
    <w:p w14:paraId="028FD1BD" w14:textId="77777777" w:rsidR="007D03D2" w:rsidRDefault="007D03D2" w:rsidP="00DD225A">
      <w:pPr>
        <w:pStyle w:val="ListParagraph"/>
        <w:numPr>
          <w:ilvl w:val="0"/>
          <w:numId w:val="8"/>
        </w:numPr>
        <w:spacing w:after="0"/>
      </w:pPr>
      <w:r>
        <w:t>be consistent, transparent, fair and accountable in the way we work</w:t>
      </w:r>
      <w:r w:rsidRPr="00A169A3">
        <w:t xml:space="preserve"> </w:t>
      </w:r>
    </w:p>
    <w:p w14:paraId="626DDEE7" w14:textId="77777777" w:rsidR="007D03D2" w:rsidRPr="00EE3855" w:rsidRDefault="007D03D2" w:rsidP="00DD225A">
      <w:pPr>
        <w:pStyle w:val="ListParagraph"/>
        <w:numPr>
          <w:ilvl w:val="0"/>
          <w:numId w:val="8"/>
        </w:numPr>
        <w:spacing w:after="0"/>
        <w:rPr>
          <w:rFonts w:cs="Calibri"/>
        </w:rPr>
      </w:pPr>
      <w:r w:rsidRPr="00EE3855">
        <w:rPr>
          <w:rFonts w:cs="Calibri"/>
        </w:rPr>
        <w:t>be clear about what we require and how we will assess them before going to market</w:t>
      </w:r>
    </w:p>
    <w:p w14:paraId="2C0D3A4F" w14:textId="77777777" w:rsidR="007D03D2" w:rsidRPr="00EE3855" w:rsidRDefault="007D03D2" w:rsidP="00DD225A">
      <w:pPr>
        <w:pStyle w:val="ListParagraph"/>
        <w:numPr>
          <w:ilvl w:val="0"/>
          <w:numId w:val="8"/>
        </w:numPr>
        <w:spacing w:after="0"/>
        <w:rPr>
          <w:rFonts w:cs="Calibri"/>
        </w:rPr>
      </w:pPr>
      <w:r w:rsidRPr="00EE3855">
        <w:rPr>
          <w:rFonts w:cs="Calibri"/>
        </w:rPr>
        <w:t>give sufficient response time for our requests</w:t>
      </w:r>
    </w:p>
    <w:p w14:paraId="1282B2E2" w14:textId="77777777" w:rsidR="007D03D2" w:rsidRPr="00EE3855" w:rsidRDefault="007D03D2" w:rsidP="00DD225A">
      <w:pPr>
        <w:pStyle w:val="ListParagraph"/>
        <w:numPr>
          <w:ilvl w:val="0"/>
          <w:numId w:val="8"/>
        </w:numPr>
        <w:spacing w:after="0"/>
        <w:rPr>
          <w:rFonts w:cs="Calibri"/>
        </w:rPr>
      </w:pPr>
      <w:r w:rsidRPr="00EE3855">
        <w:rPr>
          <w:rFonts w:cs="Calibri"/>
        </w:rPr>
        <w:t>protect their commercially sensitive information and intellectual property</w:t>
      </w:r>
    </w:p>
    <w:p w14:paraId="73AA8BB4" w14:textId="77777777" w:rsidR="007D03D2" w:rsidRPr="007D03D2" w:rsidRDefault="007D03D2" w:rsidP="00DD225A">
      <w:pPr>
        <w:pStyle w:val="ListParagraph"/>
        <w:keepNext/>
        <w:numPr>
          <w:ilvl w:val="0"/>
          <w:numId w:val="8"/>
        </w:numPr>
        <w:spacing w:after="80" w:line="240" w:lineRule="auto"/>
      </w:pPr>
      <w:r w:rsidRPr="00EE3855">
        <w:rPr>
          <w:rFonts w:cs="Calibri"/>
        </w:rPr>
        <w:t xml:space="preserve">offer a debrief to unsuccessful bidders </w:t>
      </w:r>
    </w:p>
    <w:p w14:paraId="3F1942CF" w14:textId="3E7D6045" w:rsidR="007D03D2" w:rsidRPr="000D14B4" w:rsidRDefault="007D03D2" w:rsidP="00DD225A">
      <w:pPr>
        <w:pStyle w:val="ListParagraph"/>
        <w:keepNext/>
        <w:numPr>
          <w:ilvl w:val="0"/>
          <w:numId w:val="8"/>
        </w:numPr>
        <w:spacing w:after="80" w:line="240" w:lineRule="auto"/>
      </w:pPr>
      <w:r w:rsidRPr="00EE3855">
        <w:rPr>
          <w:rFonts w:cs="Calibri"/>
        </w:rPr>
        <w:t xml:space="preserve">pay invoices </w:t>
      </w:r>
      <w:r w:rsidR="000300FB">
        <w:rPr>
          <w:rFonts w:cs="Calibri"/>
        </w:rPr>
        <w:t>within the timeframes set out in the Government Procurement Rules</w:t>
      </w:r>
      <w:r w:rsidRPr="00EE3855">
        <w:rPr>
          <w:rFonts w:cs="Calibri"/>
        </w:rPr>
        <w:t>.</w:t>
      </w:r>
    </w:p>
    <w:p w14:paraId="2F784BC5" w14:textId="5C247A0E" w:rsidR="000D14B4" w:rsidRDefault="00784D29" w:rsidP="00784D29">
      <w:pPr>
        <w:keepNext/>
        <w:spacing w:after="80" w:line="240" w:lineRule="auto"/>
        <w:ind w:firstLine="360"/>
      </w:pPr>
      <w:hyperlink r:id="rId14" w:history="1">
        <w:r w:rsidRPr="00D47993">
          <w:rPr>
            <w:rStyle w:val="Hyperlink"/>
          </w:rPr>
          <w:t>Rule 36: Prompt payment times</w:t>
        </w:r>
      </w:hyperlink>
    </w:p>
    <w:p w14:paraId="061703A2" w14:textId="77777777" w:rsidR="007D03D2" w:rsidRDefault="007D03D2" w:rsidP="00B969D5">
      <w:pPr>
        <w:keepNext/>
        <w:spacing w:after="80" w:line="240" w:lineRule="auto"/>
        <w:ind w:left="426"/>
      </w:pPr>
    </w:p>
    <w:p w14:paraId="5A1B34A5" w14:textId="77777777" w:rsidR="007D03D2" w:rsidRPr="00484E0B" w:rsidRDefault="007D03D2" w:rsidP="00B969D5">
      <w:pPr>
        <w:pStyle w:val="Heading4"/>
        <w:spacing w:before="0"/>
        <w:ind w:left="426"/>
        <w:rPr>
          <w:rFonts w:ascii="Calibri" w:hAnsi="Calibri" w:cs="Calibri"/>
          <w:i w:val="0"/>
          <w:color w:val="auto"/>
        </w:rPr>
      </w:pPr>
      <w:r w:rsidRPr="00484E0B">
        <w:rPr>
          <w:rFonts w:ascii="Calibri" w:hAnsi="Calibri" w:cs="Calibri"/>
          <w:i w:val="0"/>
          <w:color w:val="auto"/>
        </w:rPr>
        <w:t xml:space="preserve">Playing by the rules </w:t>
      </w:r>
    </w:p>
    <w:p w14:paraId="60BF7E73" w14:textId="09C7D74C" w:rsidR="007D03D2" w:rsidRPr="00484E0B" w:rsidRDefault="007D03D2" w:rsidP="00B969D5">
      <w:pPr>
        <w:spacing w:after="0"/>
        <w:ind w:left="426"/>
      </w:pPr>
      <w:r>
        <w:t xml:space="preserve">Our decisions and practices must be able to </w:t>
      </w:r>
      <w:proofErr w:type="gramStart"/>
      <w:r>
        <w:t>withstand public scrutiny at all times</w:t>
      </w:r>
      <w:proofErr w:type="gramEnd"/>
      <w:r>
        <w:t xml:space="preserve">. </w:t>
      </w:r>
      <w:r w:rsidR="00223044">
        <w:t xml:space="preserve">Demonstrating high standards of probity is essential to public confidence in our public services. </w:t>
      </w:r>
      <w:r w:rsidRPr="00441488">
        <w:rPr>
          <w:rFonts w:cs="Calibri"/>
        </w:rPr>
        <w:t>Throughout our procurement activities</w:t>
      </w:r>
      <w:r>
        <w:rPr>
          <w:rFonts w:cs="Calibri"/>
        </w:rPr>
        <w:t>,</w:t>
      </w:r>
      <w:r w:rsidRPr="00441488">
        <w:rPr>
          <w:rFonts w:cs="Calibri"/>
        </w:rPr>
        <w:t xml:space="preserve"> we will:</w:t>
      </w:r>
    </w:p>
    <w:p w14:paraId="2D62D9D2" w14:textId="77777777" w:rsidR="007D03D2" w:rsidRPr="00EE3855" w:rsidRDefault="007D03D2" w:rsidP="00DD225A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EE3855">
        <w:rPr>
          <w:rFonts w:cs="Calibri"/>
        </w:rPr>
        <w:t>clearly record our planning, processes and decisions so they can easily be audited</w:t>
      </w:r>
    </w:p>
    <w:p w14:paraId="444B112D" w14:textId="77777777" w:rsidR="007D03D2" w:rsidRPr="00EE3855" w:rsidRDefault="007D03D2" w:rsidP="00DD225A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EE3855">
        <w:rPr>
          <w:rFonts w:cs="Calibri"/>
        </w:rPr>
        <w:t xml:space="preserve">document and manage conflicts of interest, including perceived conflicts of interest </w:t>
      </w:r>
    </w:p>
    <w:p w14:paraId="26B5831C" w14:textId="77777777" w:rsidR="007D03D2" w:rsidRPr="007D03D2" w:rsidRDefault="007D03D2" w:rsidP="00DD225A">
      <w:pPr>
        <w:pStyle w:val="ListParagraph"/>
        <w:keepNext/>
        <w:numPr>
          <w:ilvl w:val="0"/>
          <w:numId w:val="9"/>
        </w:numPr>
        <w:spacing w:after="80" w:line="240" w:lineRule="auto"/>
      </w:pPr>
      <w:r w:rsidRPr="00EE3855">
        <w:rPr>
          <w:rFonts w:cs="Calibri"/>
        </w:rPr>
        <w:lastRenderedPageBreak/>
        <w:t>identify risks and get the right person to manage them</w:t>
      </w:r>
    </w:p>
    <w:p w14:paraId="7603BFA9" w14:textId="6BA5906A" w:rsidR="007D03D2" w:rsidRDefault="007D03D2" w:rsidP="00DD225A">
      <w:pPr>
        <w:pStyle w:val="ListParagraph"/>
        <w:keepNext/>
        <w:numPr>
          <w:ilvl w:val="0"/>
          <w:numId w:val="9"/>
        </w:numPr>
        <w:spacing w:after="80" w:line="240" w:lineRule="auto"/>
      </w:pPr>
      <w:r w:rsidRPr="00EE3855">
        <w:rPr>
          <w:rFonts w:cs="Calibri"/>
        </w:rPr>
        <w:t>act lawfully, ethically and responsibly.</w:t>
      </w:r>
    </w:p>
    <w:p w14:paraId="0A6C25C0" w14:textId="77777777" w:rsidR="00B969D5" w:rsidRDefault="00B969D5" w:rsidP="00B969D5">
      <w:pPr>
        <w:pStyle w:val="ListParagraph"/>
        <w:spacing w:before="280" w:after="80" w:line="240" w:lineRule="auto"/>
        <w:ind w:left="426"/>
        <w:rPr>
          <w:color w:val="808080"/>
          <w:sz w:val="28"/>
          <w:szCs w:val="28"/>
        </w:rPr>
      </w:pPr>
    </w:p>
    <w:p w14:paraId="679F8F29" w14:textId="374919B6" w:rsidR="007D03D2" w:rsidRPr="00484E0B" w:rsidRDefault="007D03D2" w:rsidP="00B969D5">
      <w:pPr>
        <w:pStyle w:val="ListParagraph"/>
        <w:spacing w:before="280" w:after="80" w:line="240" w:lineRule="auto"/>
        <w:ind w:left="426"/>
        <w:rPr>
          <w:color w:val="808080"/>
          <w:sz w:val="28"/>
          <w:szCs w:val="28"/>
        </w:rPr>
      </w:pPr>
      <w:r w:rsidRPr="00484E0B">
        <w:rPr>
          <w:color w:val="808080"/>
          <w:sz w:val="28"/>
          <w:szCs w:val="28"/>
        </w:rPr>
        <w:t>Thresholds</w:t>
      </w:r>
    </w:p>
    <w:p w14:paraId="6F441180" w14:textId="1387DB88" w:rsidR="007D03D2" w:rsidRDefault="007D03D2" w:rsidP="00FD740D">
      <w:pPr>
        <w:pStyle w:val="ListParagraph"/>
        <w:spacing w:after="0"/>
        <w:ind w:left="426"/>
      </w:pPr>
      <w:r w:rsidRPr="0052596E">
        <w:rPr>
          <w:highlight w:val="yellow"/>
        </w:rPr>
        <w:t>[</w:t>
      </w:r>
      <w:r w:rsidR="00386275">
        <w:rPr>
          <w:highlight w:val="yellow"/>
        </w:rPr>
        <w:t xml:space="preserve">For goods, services and refurbishment works, </w:t>
      </w:r>
      <w:r w:rsidR="00165B83">
        <w:rPr>
          <w:highlight w:val="yellow"/>
        </w:rPr>
        <w:t>the</w:t>
      </w:r>
      <w:r w:rsidRPr="0052596E">
        <w:rPr>
          <w:highlight w:val="yellow"/>
        </w:rPr>
        <w:t xml:space="preserve"> Government Procurement </w:t>
      </w:r>
      <w:r w:rsidR="00165B83">
        <w:rPr>
          <w:highlight w:val="yellow"/>
        </w:rPr>
        <w:t xml:space="preserve">Rules </w:t>
      </w:r>
      <w:r w:rsidR="00386275">
        <w:rPr>
          <w:highlight w:val="yellow"/>
        </w:rPr>
        <w:t>require</w:t>
      </w:r>
      <w:r w:rsidRPr="0052596E">
        <w:rPr>
          <w:highlight w:val="yellow"/>
        </w:rPr>
        <w:t xml:space="preserve"> procurements over $100,000 </w:t>
      </w:r>
      <w:r w:rsidR="00165B83">
        <w:rPr>
          <w:highlight w:val="yellow"/>
        </w:rPr>
        <w:t>to</w:t>
      </w:r>
      <w:r w:rsidR="00165B83" w:rsidRPr="0052596E">
        <w:rPr>
          <w:highlight w:val="yellow"/>
        </w:rPr>
        <w:t xml:space="preserve"> </w:t>
      </w:r>
      <w:r w:rsidRPr="0052596E">
        <w:rPr>
          <w:highlight w:val="yellow"/>
        </w:rPr>
        <w:t xml:space="preserve">go to open tender. </w:t>
      </w:r>
      <w:r w:rsidR="00386275">
        <w:rPr>
          <w:highlight w:val="yellow"/>
        </w:rPr>
        <w:t>For construction works, the threshold is $9 million</w:t>
      </w:r>
      <w:bookmarkStart w:id="0" w:name="_Hlk209002805"/>
      <w:r w:rsidR="00386275">
        <w:rPr>
          <w:highlight w:val="yellow"/>
        </w:rPr>
        <w:t>.</w:t>
      </w:r>
      <w:r w:rsidR="004B4471">
        <w:rPr>
          <w:highlight w:val="yellow"/>
        </w:rPr>
        <w:t xml:space="preserve"> Below these thresholds you are expected to </w:t>
      </w:r>
      <w:r w:rsidR="004B4471" w:rsidRPr="008523DB">
        <w:rPr>
          <w:highlight w:val="yellow"/>
        </w:rPr>
        <w:t xml:space="preserve">award procurements to New Zealand businesses that are capable and have capacity to deliver the contract, unless there is good reason not to. You should </w:t>
      </w:r>
      <w:r w:rsidR="00FD740D" w:rsidRPr="008523DB">
        <w:rPr>
          <w:highlight w:val="yellow"/>
        </w:rPr>
        <w:t>always</w:t>
      </w:r>
      <w:r w:rsidR="004B4471" w:rsidRPr="008523DB">
        <w:rPr>
          <w:highlight w:val="yellow"/>
        </w:rPr>
        <w:t xml:space="preserve"> consider </w:t>
      </w:r>
      <w:r w:rsidR="00FD740D" w:rsidRPr="008523DB">
        <w:rPr>
          <w:highlight w:val="yellow"/>
        </w:rPr>
        <w:t xml:space="preserve">public value. </w:t>
      </w:r>
      <w:r w:rsidR="00386275" w:rsidRPr="008523DB">
        <w:rPr>
          <w:highlight w:val="yellow"/>
        </w:rPr>
        <w:t xml:space="preserve"> </w:t>
      </w:r>
      <w:bookmarkEnd w:id="0"/>
      <w:r w:rsidRPr="00FD740D">
        <w:rPr>
          <w:highlight w:val="yellow"/>
        </w:rPr>
        <w:t xml:space="preserve">Other thresholds will depend on your agency’s own financial </w:t>
      </w:r>
      <w:proofErr w:type="gramStart"/>
      <w:r w:rsidRPr="00FD740D">
        <w:rPr>
          <w:highlight w:val="yellow"/>
        </w:rPr>
        <w:t>delegations</w:t>
      </w:r>
      <w:proofErr w:type="gramEnd"/>
      <w:r w:rsidRPr="00FD740D">
        <w:rPr>
          <w:highlight w:val="yellow"/>
        </w:rPr>
        <w:t xml:space="preserve"> policy. Specific steps for procurements at these thresholds, like when to engage your procurement team and which documents to use, should be detailed in your agency’s procedures].</w:t>
      </w:r>
    </w:p>
    <w:p w14:paraId="4F2D54B8" w14:textId="77777777" w:rsidR="00B969D5" w:rsidRDefault="00B969D5" w:rsidP="00B969D5">
      <w:pPr>
        <w:pStyle w:val="ListParagraph"/>
        <w:spacing w:after="0"/>
        <w:ind w:left="426"/>
      </w:pPr>
    </w:p>
    <w:p w14:paraId="21605423" w14:textId="66B1D460" w:rsidR="007D03D2" w:rsidRDefault="007D03D2" w:rsidP="00B969D5">
      <w:pPr>
        <w:pStyle w:val="ListParagraph"/>
        <w:spacing w:after="0"/>
        <w:ind w:left="426"/>
      </w:pPr>
      <w:r>
        <w:t>Our standard procurement processes are detailed in</w:t>
      </w:r>
      <w:r w:rsidRPr="0036797F">
        <w:t xml:space="preserve"> </w:t>
      </w:r>
      <w:r w:rsidRPr="00484E0B">
        <w:rPr>
          <w:highlight w:val="yellow"/>
        </w:rPr>
        <w:t xml:space="preserve">[agency name’s procurement procedures </w:t>
      </w:r>
      <w:r>
        <w:rPr>
          <w:highlight w:val="yellow"/>
        </w:rPr>
        <w:t>and/or intranet</w:t>
      </w:r>
      <w:r>
        <w:t>] and are based on monetary thresholds.</w:t>
      </w:r>
    </w:p>
    <w:p w14:paraId="07888747" w14:textId="77777777" w:rsidR="007D03D2" w:rsidRDefault="007D03D2" w:rsidP="00B969D5">
      <w:pPr>
        <w:pStyle w:val="ListParagraph"/>
        <w:spacing w:after="0" w:line="240" w:lineRule="auto"/>
        <w:ind w:left="426"/>
      </w:pPr>
    </w:p>
    <w:p w14:paraId="647BCE99" w14:textId="6751252C" w:rsidR="00A364C2" w:rsidRDefault="007D03D2" w:rsidP="00A364C2">
      <w:pPr>
        <w:pStyle w:val="ListParagraph"/>
        <w:spacing w:after="0" w:line="240" w:lineRule="auto"/>
        <w:ind w:left="426"/>
        <w:rPr>
          <w:b/>
        </w:rPr>
      </w:pPr>
      <w:r w:rsidRPr="00810A85">
        <w:rPr>
          <w:b/>
        </w:rPr>
        <w:t xml:space="preserve">Goods, services and </w:t>
      </w:r>
      <w:r>
        <w:rPr>
          <w:b/>
        </w:rPr>
        <w:t xml:space="preserve">refurbishment </w:t>
      </w:r>
      <w:r w:rsidRPr="00810A85">
        <w:rPr>
          <w:b/>
        </w:rPr>
        <w:t>works</w:t>
      </w:r>
    </w:p>
    <w:p w14:paraId="156AAA1A" w14:textId="155AE1F0" w:rsidR="00172C4A" w:rsidRPr="00172C4A" w:rsidRDefault="00172C4A" w:rsidP="00A364C2">
      <w:pPr>
        <w:pStyle w:val="ListParagraph"/>
        <w:spacing w:after="0" w:line="240" w:lineRule="auto"/>
        <w:ind w:left="426"/>
        <w:rPr>
          <w:bCs/>
        </w:rPr>
      </w:pPr>
      <w:r w:rsidRPr="00172C4A">
        <w:rPr>
          <w:bCs/>
          <w:highlight w:val="yellow"/>
        </w:rPr>
        <w:t xml:space="preserve">[For procurements under $100,000 </w:t>
      </w:r>
      <w:bookmarkStart w:id="1" w:name="_Hlk209002903"/>
      <w:r w:rsidRPr="00172C4A">
        <w:rPr>
          <w:bCs/>
          <w:highlight w:val="yellow"/>
        </w:rPr>
        <w:t>we expect to procure from New Zealand companies that have the capability and capacity to deliver on the contract, where this also represents good public value.]</w:t>
      </w:r>
    </w:p>
    <w:bookmarkEnd w:id="1"/>
    <w:p w14:paraId="5980D56B" w14:textId="77777777" w:rsidR="007D03D2" w:rsidRPr="00EE3855" w:rsidRDefault="007D03D2" w:rsidP="00DD225A">
      <w:pPr>
        <w:pStyle w:val="ListParagraph"/>
        <w:numPr>
          <w:ilvl w:val="0"/>
          <w:numId w:val="10"/>
        </w:numPr>
        <w:spacing w:after="0"/>
        <w:rPr>
          <w:highlight w:val="yellow"/>
        </w:rPr>
      </w:pPr>
      <w:r w:rsidRPr="00EE3855">
        <w:rPr>
          <w:highlight w:val="yellow"/>
        </w:rPr>
        <w:t>[Under $x – buy directly from a suitable supplier]</w:t>
      </w:r>
      <w:r w:rsidRPr="00484E0B">
        <w:t>.</w:t>
      </w:r>
    </w:p>
    <w:p w14:paraId="3E8840CA" w14:textId="77777777" w:rsidR="007D03D2" w:rsidRPr="00846B56" w:rsidRDefault="007D03D2" w:rsidP="00DD225A">
      <w:pPr>
        <w:pStyle w:val="ListParagraph"/>
        <w:numPr>
          <w:ilvl w:val="0"/>
          <w:numId w:val="10"/>
        </w:numPr>
        <w:spacing w:after="0"/>
      </w:pPr>
      <w:r w:rsidRPr="00EE3855">
        <w:rPr>
          <w:highlight w:val="yellow"/>
        </w:rPr>
        <w:t>[$x to $100,000 – three quotes or closed tender]</w:t>
      </w:r>
      <w:r w:rsidRPr="00484E0B">
        <w:t>.</w:t>
      </w:r>
    </w:p>
    <w:p w14:paraId="0C2A53D6" w14:textId="77777777" w:rsidR="007D03D2" w:rsidRDefault="007D03D2" w:rsidP="00DD225A">
      <w:pPr>
        <w:pStyle w:val="ListParagraph"/>
        <w:numPr>
          <w:ilvl w:val="0"/>
          <w:numId w:val="10"/>
        </w:numPr>
        <w:spacing w:after="0"/>
      </w:pPr>
      <w:r>
        <w:t>Over $100,000 – open tendering, using the Government Electronic Tender Service (GETS).</w:t>
      </w:r>
    </w:p>
    <w:p w14:paraId="4EDEF309" w14:textId="77777777" w:rsidR="007D03D2" w:rsidRDefault="007D03D2" w:rsidP="00B969D5">
      <w:pPr>
        <w:pStyle w:val="ListParagraph"/>
        <w:spacing w:after="0" w:line="240" w:lineRule="auto"/>
        <w:ind w:left="426"/>
      </w:pPr>
    </w:p>
    <w:p w14:paraId="5A1E863F" w14:textId="77777777" w:rsidR="007D03D2" w:rsidRDefault="007D03D2" w:rsidP="00B969D5">
      <w:pPr>
        <w:pStyle w:val="ListParagraph"/>
        <w:spacing w:after="0" w:line="240" w:lineRule="auto"/>
        <w:ind w:left="426"/>
        <w:rPr>
          <w:highlight w:val="yellow"/>
        </w:rPr>
      </w:pPr>
      <w:r w:rsidRPr="00810A85">
        <w:rPr>
          <w:b/>
        </w:rPr>
        <w:t>New construction works</w:t>
      </w:r>
      <w:r>
        <w:t xml:space="preserve"> </w:t>
      </w:r>
    </w:p>
    <w:p w14:paraId="601100E4" w14:textId="77777777" w:rsidR="007D03D2" w:rsidRDefault="007D03D2" w:rsidP="00B969D5">
      <w:pPr>
        <w:pStyle w:val="ListParagraph"/>
        <w:spacing w:after="0" w:line="240" w:lineRule="auto"/>
        <w:ind w:left="426"/>
      </w:pPr>
      <w:r>
        <w:rPr>
          <w:highlight w:val="yellow"/>
        </w:rPr>
        <w:t>[</w:t>
      </w:r>
      <w:r w:rsidRPr="00484E0B">
        <w:rPr>
          <w:highlight w:val="yellow"/>
        </w:rPr>
        <w:t xml:space="preserve">The </w:t>
      </w:r>
      <w:r w:rsidRPr="00484E0B">
        <w:rPr>
          <w:i/>
          <w:highlight w:val="yellow"/>
        </w:rPr>
        <w:t xml:space="preserve">Government </w:t>
      </w:r>
      <w:r>
        <w:rPr>
          <w:i/>
          <w:highlight w:val="yellow"/>
        </w:rPr>
        <w:t xml:space="preserve">Procurement </w:t>
      </w:r>
      <w:r w:rsidRPr="00484E0B">
        <w:rPr>
          <w:i/>
          <w:highlight w:val="yellow"/>
        </w:rPr>
        <w:t>Rules</w:t>
      </w:r>
      <w:r w:rsidRPr="00484E0B">
        <w:rPr>
          <w:highlight w:val="yellow"/>
        </w:rPr>
        <w:t xml:space="preserve"> require open tendering for construction worth $</w:t>
      </w:r>
      <w:r>
        <w:rPr>
          <w:highlight w:val="yellow"/>
        </w:rPr>
        <w:t>9</w:t>
      </w:r>
      <w:r w:rsidRPr="00484E0B">
        <w:rPr>
          <w:highlight w:val="yellow"/>
        </w:rPr>
        <w:t xml:space="preserve"> million or more</w:t>
      </w:r>
      <w:r>
        <w:rPr>
          <w:highlight w:val="yellow"/>
        </w:rPr>
        <w:t>,</w:t>
      </w:r>
      <w:r w:rsidRPr="00484E0B">
        <w:rPr>
          <w:highlight w:val="yellow"/>
        </w:rPr>
        <w:t xml:space="preserve"> but </w:t>
      </w:r>
      <w:r>
        <w:rPr>
          <w:highlight w:val="yellow"/>
        </w:rPr>
        <w:t>you can</w:t>
      </w:r>
      <w:r w:rsidRPr="00484E0B">
        <w:rPr>
          <w:highlight w:val="yellow"/>
        </w:rPr>
        <w:t xml:space="preserve"> set a lower threshold for </w:t>
      </w:r>
      <w:r>
        <w:rPr>
          <w:highlight w:val="yellow"/>
        </w:rPr>
        <w:t>your agency.</w:t>
      </w:r>
      <w:r w:rsidRPr="00484E0B">
        <w:rPr>
          <w:highlight w:val="yellow"/>
        </w:rPr>
        <w:t>]</w:t>
      </w:r>
    </w:p>
    <w:p w14:paraId="351389E0" w14:textId="668DDC7C" w:rsidR="00172C4A" w:rsidRPr="00484E0B" w:rsidRDefault="00172C4A" w:rsidP="00B969D5">
      <w:pPr>
        <w:pStyle w:val="ListParagraph"/>
        <w:spacing w:after="0" w:line="240" w:lineRule="auto"/>
        <w:ind w:left="426"/>
      </w:pPr>
      <w:r w:rsidRPr="00172C4A">
        <w:rPr>
          <w:highlight w:val="yellow"/>
        </w:rPr>
        <w:t>[For procurements under $9 million we expect to procure from New Zealand companies that have the capability and capacity to deliver on the contract, where this also represents good public value.]</w:t>
      </w:r>
    </w:p>
    <w:p w14:paraId="1C211ACB" w14:textId="77777777" w:rsidR="007D03D2" w:rsidRDefault="007D03D2" w:rsidP="00DD225A">
      <w:pPr>
        <w:pStyle w:val="ListParagraph"/>
        <w:keepNext/>
        <w:numPr>
          <w:ilvl w:val="0"/>
          <w:numId w:val="11"/>
        </w:numPr>
        <w:spacing w:after="80" w:line="240" w:lineRule="auto"/>
      </w:pPr>
      <w:r w:rsidRPr="00EE3855">
        <w:rPr>
          <w:highlight w:val="yellow"/>
        </w:rPr>
        <w:t>[$x to $x – three quotes or closed tender]</w:t>
      </w:r>
      <w:r w:rsidRPr="00484E0B">
        <w:t>.</w:t>
      </w:r>
    </w:p>
    <w:p w14:paraId="56D7A69F" w14:textId="5095C12F" w:rsidR="007D03D2" w:rsidRDefault="007D03D2" w:rsidP="00DD225A">
      <w:pPr>
        <w:pStyle w:val="ListParagraph"/>
        <w:keepNext/>
        <w:numPr>
          <w:ilvl w:val="0"/>
          <w:numId w:val="11"/>
        </w:numPr>
        <w:spacing w:after="80" w:line="240" w:lineRule="auto"/>
      </w:pPr>
      <w:r>
        <w:t xml:space="preserve">Over </w:t>
      </w:r>
      <w:r w:rsidRPr="00EE3855">
        <w:rPr>
          <w:highlight w:val="yellow"/>
        </w:rPr>
        <w:t>[$9 million]</w:t>
      </w:r>
      <w:r w:rsidRPr="00484E0B">
        <w:t xml:space="preserve"> </w:t>
      </w:r>
      <w:r>
        <w:t>– open tendering, using the Government Electronic Tender Service (GETS).</w:t>
      </w:r>
    </w:p>
    <w:p w14:paraId="148CD1D2" w14:textId="77777777" w:rsidR="007D03D2" w:rsidRDefault="007D03D2" w:rsidP="00B969D5">
      <w:pPr>
        <w:keepNext/>
        <w:spacing w:after="80" w:line="240" w:lineRule="auto"/>
        <w:ind w:left="426"/>
      </w:pPr>
    </w:p>
    <w:p w14:paraId="2DEA311D" w14:textId="77777777" w:rsidR="0084637B" w:rsidRPr="00B0418A" w:rsidRDefault="0084637B" w:rsidP="00B969D5">
      <w:pPr>
        <w:spacing w:before="280" w:after="80" w:line="240" w:lineRule="auto"/>
        <w:ind w:left="426"/>
        <w:rPr>
          <w:b/>
          <w:color w:val="204D84"/>
          <w:sz w:val="44"/>
          <w:szCs w:val="44"/>
        </w:rPr>
      </w:pPr>
      <w:r w:rsidRPr="00B0418A">
        <w:rPr>
          <w:b/>
          <w:color w:val="204D84"/>
          <w:sz w:val="44"/>
          <w:szCs w:val="44"/>
        </w:rPr>
        <w:t>Emergencies</w:t>
      </w:r>
    </w:p>
    <w:p w14:paraId="163BF391" w14:textId="487866E0" w:rsidR="0066376C" w:rsidRPr="000F4FB4" w:rsidRDefault="0066376C" w:rsidP="0066376C">
      <w:pPr>
        <w:rPr>
          <w:highlight w:val="yellow"/>
        </w:rPr>
      </w:pPr>
      <w:r w:rsidRPr="000F4FB4">
        <w:rPr>
          <w:highlight w:val="yellow"/>
        </w:rPr>
        <w:t>[Your agency should have a plan to manage the risk of major events like a pandemic or natural disaster</w:t>
      </w:r>
      <w:r w:rsidR="00803D2D" w:rsidRPr="000F4FB4">
        <w:rPr>
          <w:highlight w:val="yellow"/>
        </w:rPr>
        <w:t xml:space="preserve">, </w:t>
      </w:r>
      <w:r w:rsidR="00A24082" w:rsidRPr="000F4FB4">
        <w:rPr>
          <w:highlight w:val="yellow"/>
        </w:rPr>
        <w:t>and this plan should</w:t>
      </w:r>
      <w:r w:rsidR="00803D2D" w:rsidRPr="000F4FB4">
        <w:rPr>
          <w:highlight w:val="yellow"/>
        </w:rPr>
        <w:t xml:space="preserve"> </w:t>
      </w:r>
      <w:r w:rsidRPr="000F4FB4">
        <w:rPr>
          <w:highlight w:val="yellow"/>
        </w:rPr>
        <w:t xml:space="preserve">allow for the provision of goods and services during an emergency or supply shortage. Good risk management will reduce the need for emergency procurement. </w:t>
      </w:r>
    </w:p>
    <w:p w14:paraId="2D449EDE" w14:textId="7850CF6E" w:rsidR="000C19F6" w:rsidRDefault="0066376C" w:rsidP="0066376C">
      <w:pPr>
        <w:rPr>
          <w:highlight w:val="yellow"/>
        </w:rPr>
      </w:pPr>
      <w:bookmarkStart w:id="2" w:name="_Hlk157696824"/>
      <w:r w:rsidRPr="000F4FB4">
        <w:rPr>
          <w:highlight w:val="yellow"/>
        </w:rPr>
        <w:t xml:space="preserve">You can’t plan for everything you may need to procure in an emergency, </w:t>
      </w:r>
      <w:r w:rsidR="004216C8">
        <w:rPr>
          <w:highlight w:val="yellow"/>
        </w:rPr>
        <w:t>but your policy can</w:t>
      </w:r>
      <w:r w:rsidR="000C19F6">
        <w:rPr>
          <w:highlight w:val="yellow"/>
        </w:rPr>
        <w:t xml:space="preserve"> list the best practice actions you will still take, including documentation</w:t>
      </w:r>
      <w:r w:rsidRPr="000F4FB4">
        <w:rPr>
          <w:highlight w:val="yellow"/>
        </w:rPr>
        <w:t>.</w:t>
      </w:r>
      <w:r w:rsidR="000C19F6">
        <w:rPr>
          <w:highlight w:val="yellow"/>
        </w:rPr>
        <w:t xml:space="preserve"> For guidance on what </w:t>
      </w:r>
      <w:r w:rsidR="007071E8">
        <w:rPr>
          <w:highlight w:val="yellow"/>
        </w:rPr>
        <w:t>to do</w:t>
      </w:r>
      <w:r w:rsidR="000C19F6">
        <w:rPr>
          <w:highlight w:val="yellow"/>
        </w:rPr>
        <w:t xml:space="preserve"> at different levels of emergency, read the Guide to emergency procurement. </w:t>
      </w:r>
    </w:p>
    <w:p w14:paraId="14FBB382" w14:textId="4ED5FDDF" w:rsidR="0066376C" w:rsidRPr="008744FB" w:rsidRDefault="008744FB" w:rsidP="0066376C">
      <w:pPr>
        <w:rPr>
          <w:rStyle w:val="Hyperlink"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>HYPERLINK "https://www.procurement.govt.nz/guides/emergency-procurement/"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 w:rsidR="000C19F6" w:rsidRPr="008744FB">
        <w:rPr>
          <w:rStyle w:val="Hyperlink"/>
          <w:highlight w:val="yellow"/>
        </w:rPr>
        <w:t>Guide to emergency procurement</w:t>
      </w:r>
    </w:p>
    <w:bookmarkEnd w:id="2"/>
    <w:p w14:paraId="4313691D" w14:textId="06C7F7BD" w:rsidR="0066376C" w:rsidRDefault="008744FB" w:rsidP="00D90E46">
      <w:r>
        <w:rPr>
          <w:highlight w:val="yellow"/>
        </w:rPr>
        <w:fldChar w:fldCharType="end"/>
      </w:r>
    </w:p>
    <w:p w14:paraId="76BCEF7E" w14:textId="25CC5E4F" w:rsidR="0066376C" w:rsidRDefault="0066376C" w:rsidP="0066376C">
      <w:pPr>
        <w:rPr>
          <w:lang w:eastAsia="en-NZ"/>
        </w:rPr>
      </w:pPr>
      <w:r w:rsidRPr="0066376C">
        <w:rPr>
          <w:highlight w:val="yellow"/>
        </w:rPr>
        <w:t>[Agency name]</w:t>
      </w:r>
      <w:r>
        <w:t xml:space="preserve"> recognises that in an emergency, </w:t>
      </w:r>
      <w:r w:rsidR="000F4FB4">
        <w:t xml:space="preserve">we may need to depart from usual procurement processes </w:t>
      </w:r>
      <w:proofErr w:type="gramStart"/>
      <w:r w:rsidR="000F4FB4">
        <w:t>in order to</w:t>
      </w:r>
      <w:proofErr w:type="gramEnd"/>
      <w:r w:rsidR="000F4FB4">
        <w:t xml:space="preserve"> respond effectively. </w:t>
      </w:r>
      <w:r>
        <w:t xml:space="preserve">We will still follow best practices </w:t>
      </w:r>
      <w:r w:rsidR="002C38D1">
        <w:t>for emergency situations including:</w:t>
      </w:r>
    </w:p>
    <w:p w14:paraId="53537F8D" w14:textId="01A53EA1" w:rsidR="007D26B4" w:rsidRDefault="007D26B4" w:rsidP="00DD225A">
      <w:pPr>
        <w:pStyle w:val="ListParagraph"/>
        <w:numPr>
          <w:ilvl w:val="0"/>
          <w:numId w:val="15"/>
        </w:numPr>
        <w:spacing w:after="160" w:line="259" w:lineRule="auto"/>
      </w:pPr>
      <w:r>
        <w:lastRenderedPageBreak/>
        <w:t>documenting our emergency procurements during the event, or as soon as possible afterwards</w:t>
      </w:r>
    </w:p>
    <w:p w14:paraId="0EE2DF8A" w14:textId="3EB8D1C0" w:rsidR="007D26B4" w:rsidRDefault="007D26B4" w:rsidP="00DD225A">
      <w:pPr>
        <w:pStyle w:val="ListParagraph"/>
        <w:numPr>
          <w:ilvl w:val="0"/>
          <w:numId w:val="15"/>
        </w:numPr>
        <w:spacing w:after="160" w:line="259" w:lineRule="auto"/>
      </w:pPr>
      <w:r>
        <w:t>acting within existing delegated authority, where possible</w:t>
      </w:r>
    </w:p>
    <w:p w14:paraId="30A6734C" w14:textId="22AB50B4" w:rsidR="007D26B4" w:rsidRDefault="007D26B4" w:rsidP="00DD225A">
      <w:pPr>
        <w:pStyle w:val="ListParagraph"/>
        <w:numPr>
          <w:ilvl w:val="0"/>
          <w:numId w:val="15"/>
        </w:numPr>
        <w:spacing w:after="160" w:line="259" w:lineRule="auto"/>
      </w:pPr>
      <w:r>
        <w:t xml:space="preserve">if there is no existing delegated authority, and no time to obtain an approval, exercising good judgement and being prepared to provide a rationale for procurements </w:t>
      </w:r>
    </w:p>
    <w:p w14:paraId="3FB2516D" w14:textId="6C40CA9C" w:rsidR="00E5578B" w:rsidRDefault="007D26B4" w:rsidP="00DD225A">
      <w:pPr>
        <w:pStyle w:val="ListParagraph"/>
        <w:numPr>
          <w:ilvl w:val="0"/>
          <w:numId w:val="15"/>
        </w:numPr>
        <w:spacing w:after="160" w:line="259" w:lineRule="auto"/>
      </w:pPr>
      <w:r>
        <w:t xml:space="preserve">if a procurement involves a major expense, </w:t>
      </w:r>
      <w:r w:rsidR="00AE77E8">
        <w:t xml:space="preserve">obtaining </w:t>
      </w:r>
      <w:r>
        <w:t>verbal approval, at the very least, from an officer with sufficient delegated financial authority – followed up in writing –</w:t>
      </w:r>
      <w:r w:rsidR="00AE77E8">
        <w:t xml:space="preserve"> </w:t>
      </w:r>
      <w:r>
        <w:t>before making a commitment.</w:t>
      </w:r>
    </w:p>
    <w:p w14:paraId="032997D1" w14:textId="77777777" w:rsidR="00255813" w:rsidRPr="00484E0B" w:rsidRDefault="00255813" w:rsidP="00B969D5">
      <w:pPr>
        <w:spacing w:after="80" w:line="240" w:lineRule="auto"/>
        <w:ind w:left="426"/>
        <w:rPr>
          <w:b/>
          <w:color w:val="204D84"/>
          <w:sz w:val="44"/>
          <w:szCs w:val="44"/>
        </w:rPr>
      </w:pPr>
      <w:r w:rsidRPr="00484E0B">
        <w:rPr>
          <w:b/>
          <w:color w:val="204D84"/>
          <w:sz w:val="44"/>
          <w:szCs w:val="44"/>
        </w:rPr>
        <w:t>Roles and responsibilities</w:t>
      </w:r>
    </w:p>
    <w:p w14:paraId="6DB1D649" w14:textId="77777777" w:rsidR="00AE7F1F" w:rsidRDefault="00861E35" w:rsidP="00B969D5">
      <w:pPr>
        <w:spacing w:after="0"/>
        <w:ind w:left="426"/>
      </w:pPr>
      <w:r w:rsidRPr="00484E0B">
        <w:rPr>
          <w:highlight w:val="yellow"/>
        </w:rPr>
        <w:t xml:space="preserve">[Roles and responsibilities for procurement activities vary </w:t>
      </w:r>
      <w:r w:rsidR="00860F49">
        <w:rPr>
          <w:highlight w:val="yellow"/>
        </w:rPr>
        <w:t>between</w:t>
      </w:r>
      <w:r w:rsidRPr="00484E0B">
        <w:rPr>
          <w:highlight w:val="yellow"/>
        </w:rPr>
        <w:t xml:space="preserve"> </w:t>
      </w:r>
      <w:r w:rsidR="00860F49" w:rsidRPr="00484E0B">
        <w:rPr>
          <w:highlight w:val="yellow"/>
        </w:rPr>
        <w:t>agenc</w:t>
      </w:r>
      <w:r w:rsidR="00860F49">
        <w:rPr>
          <w:highlight w:val="yellow"/>
        </w:rPr>
        <w:t>ies</w:t>
      </w:r>
      <w:r w:rsidR="00860F49" w:rsidRPr="00484E0B">
        <w:rPr>
          <w:highlight w:val="yellow"/>
        </w:rPr>
        <w:t xml:space="preserve"> </w:t>
      </w:r>
      <w:r w:rsidRPr="00484E0B">
        <w:rPr>
          <w:highlight w:val="yellow"/>
        </w:rPr>
        <w:t>and may be summarised in your policy or procurement procedures. The following is an example</w:t>
      </w:r>
      <w:r w:rsidR="00937EE8">
        <w:rPr>
          <w:highlight w:val="yellow"/>
        </w:rPr>
        <w:t>.</w:t>
      </w:r>
      <w:r w:rsidRPr="00484E0B">
        <w:rPr>
          <w:highlight w:val="yellow"/>
        </w:rPr>
        <w:t>]</w:t>
      </w:r>
    </w:p>
    <w:p w14:paraId="5A76928D" w14:textId="77777777" w:rsidR="00860F49" w:rsidRPr="00484E0B" w:rsidRDefault="00860F49" w:rsidP="00B969D5">
      <w:pPr>
        <w:spacing w:after="0"/>
        <w:ind w:left="426"/>
      </w:pPr>
    </w:p>
    <w:p w14:paraId="11E10883" w14:textId="77777777" w:rsidR="00860F49" w:rsidRDefault="001251F9" w:rsidP="00B969D5">
      <w:pPr>
        <w:spacing w:after="0"/>
        <w:ind w:left="426"/>
      </w:pPr>
      <w:r w:rsidRPr="00484E0B">
        <w:rPr>
          <w:highlight w:val="yellow"/>
        </w:rPr>
        <w:t>[</w:t>
      </w:r>
      <w:r w:rsidR="00860F49" w:rsidRPr="00484E0B">
        <w:rPr>
          <w:highlight w:val="yellow"/>
        </w:rPr>
        <w:t>Agency name</w:t>
      </w:r>
      <w:r w:rsidRPr="00484E0B">
        <w:rPr>
          <w:highlight w:val="yellow"/>
        </w:rPr>
        <w:t>’s</w:t>
      </w:r>
      <w:r w:rsidR="00860F49" w:rsidRPr="00484E0B">
        <w:rPr>
          <w:highlight w:val="yellow"/>
        </w:rPr>
        <w:t>]</w:t>
      </w:r>
      <w:r w:rsidR="00860F49">
        <w:t xml:space="preserve"> managers </w:t>
      </w:r>
      <w:r w:rsidR="00EE263B">
        <w:t xml:space="preserve">are </w:t>
      </w:r>
      <w:r w:rsidR="00056CF3">
        <w:t>responsible fo</w:t>
      </w:r>
      <w:r w:rsidR="00860F49">
        <w:t>r:</w:t>
      </w:r>
      <w:r w:rsidR="00056CF3">
        <w:t xml:space="preserve"> </w:t>
      </w:r>
    </w:p>
    <w:p w14:paraId="0110428A" w14:textId="77777777" w:rsidR="00860F49" w:rsidRDefault="00056CF3" w:rsidP="00DD225A">
      <w:pPr>
        <w:pStyle w:val="ListParagraph"/>
        <w:numPr>
          <w:ilvl w:val="0"/>
          <w:numId w:val="12"/>
        </w:numPr>
        <w:spacing w:after="0"/>
      </w:pPr>
      <w:r>
        <w:t>managing their business unit’s purchasing requirements up to $100,000</w:t>
      </w:r>
      <w:r w:rsidR="00EE263B">
        <w:t xml:space="preserve"> </w:t>
      </w:r>
    </w:p>
    <w:p w14:paraId="67D55D68" w14:textId="77777777" w:rsidR="001251F9" w:rsidRDefault="00EE263B" w:rsidP="00DD225A">
      <w:pPr>
        <w:pStyle w:val="ListParagraph"/>
        <w:numPr>
          <w:ilvl w:val="0"/>
          <w:numId w:val="12"/>
        </w:numPr>
        <w:spacing w:after="0"/>
      </w:pPr>
      <w:r>
        <w:t xml:space="preserve">ensuring </w:t>
      </w:r>
      <w:r w:rsidR="002A5FF1">
        <w:t>their staff</w:t>
      </w:r>
      <w:r>
        <w:t xml:space="preserve"> apply</w:t>
      </w:r>
      <w:r w:rsidR="00693FFF">
        <w:t xml:space="preserve"> </w:t>
      </w:r>
      <w:r w:rsidR="00937EE8" w:rsidRPr="00EE3855">
        <w:rPr>
          <w:highlight w:val="yellow"/>
        </w:rPr>
        <w:t>[agency name’s]</w:t>
      </w:r>
      <w:r w:rsidR="00937EE8">
        <w:t xml:space="preserve"> </w:t>
      </w:r>
      <w:r w:rsidR="00693FFF">
        <w:t>procurement</w:t>
      </w:r>
      <w:r>
        <w:t xml:space="preserve"> policy</w:t>
      </w:r>
      <w:r w:rsidR="00693FFF">
        <w:t xml:space="preserve"> and procedures</w:t>
      </w:r>
      <w:r w:rsidR="00860F49">
        <w:t>.</w:t>
      </w:r>
    </w:p>
    <w:p w14:paraId="7F6D3E3D" w14:textId="77777777" w:rsidR="001251F9" w:rsidRDefault="001251F9" w:rsidP="00B969D5">
      <w:pPr>
        <w:spacing w:after="0"/>
        <w:ind w:left="426"/>
      </w:pPr>
    </w:p>
    <w:p w14:paraId="1CF99F33" w14:textId="77777777" w:rsidR="001251F9" w:rsidRDefault="001251F9" w:rsidP="00B969D5">
      <w:pPr>
        <w:spacing w:after="0"/>
        <w:ind w:left="426"/>
      </w:pPr>
      <w:r>
        <w:t>Our</w:t>
      </w:r>
      <w:r w:rsidR="00EE263B" w:rsidRPr="00441488">
        <w:rPr>
          <w:color w:val="FF0000"/>
        </w:rPr>
        <w:t xml:space="preserve"> </w:t>
      </w:r>
      <w:r w:rsidR="00EE263B" w:rsidRPr="00484E0B">
        <w:rPr>
          <w:highlight w:val="yellow"/>
        </w:rPr>
        <w:t>[commerci</w:t>
      </w:r>
      <w:r w:rsidR="006532E0" w:rsidRPr="00484E0B">
        <w:rPr>
          <w:highlight w:val="yellow"/>
        </w:rPr>
        <w:t>al services/procurement team</w:t>
      </w:r>
      <w:r w:rsidR="00EE263B" w:rsidRPr="00484E0B">
        <w:rPr>
          <w:highlight w:val="yellow"/>
        </w:rPr>
        <w:t>]</w:t>
      </w:r>
      <w:r w:rsidR="00EE263B" w:rsidRPr="00441488">
        <w:rPr>
          <w:color w:val="FF0000"/>
        </w:rPr>
        <w:t xml:space="preserve"> </w:t>
      </w:r>
      <w:r w:rsidR="00056CF3">
        <w:t>is responsible for</w:t>
      </w:r>
      <w:r w:rsidR="00693FFF" w:rsidRPr="00441488">
        <w:rPr>
          <w:color w:val="FF0000"/>
        </w:rPr>
        <w:t xml:space="preserve"> </w:t>
      </w:r>
      <w:r w:rsidR="00EE263B" w:rsidRPr="00EE263B">
        <w:t xml:space="preserve">all purchases over </w:t>
      </w:r>
      <w:r w:rsidR="00EE263B" w:rsidRPr="00484E0B">
        <w:rPr>
          <w:highlight w:val="yellow"/>
        </w:rPr>
        <w:t>[$100,000]</w:t>
      </w:r>
      <w:r w:rsidR="006532E0" w:rsidRPr="00441488">
        <w:rPr>
          <w:color w:val="FF0000"/>
        </w:rPr>
        <w:t xml:space="preserve"> </w:t>
      </w:r>
      <w:r w:rsidR="006532E0" w:rsidRPr="006532E0">
        <w:t>and can assist with lower value purchases on request</w:t>
      </w:r>
      <w:r w:rsidR="00EE263B" w:rsidRPr="006532E0">
        <w:t>.</w:t>
      </w:r>
    </w:p>
    <w:p w14:paraId="2F5D36E1" w14:textId="77777777" w:rsidR="001251F9" w:rsidRDefault="001251F9" w:rsidP="00B969D5">
      <w:pPr>
        <w:spacing w:after="0"/>
        <w:ind w:left="426"/>
      </w:pPr>
    </w:p>
    <w:p w14:paraId="260F16EE" w14:textId="77777777" w:rsidR="00764450" w:rsidRDefault="001251F9" w:rsidP="00B969D5">
      <w:pPr>
        <w:spacing w:after="0"/>
        <w:ind w:left="426"/>
      </w:pPr>
      <w:r>
        <w:t xml:space="preserve">Our </w:t>
      </w:r>
      <w:r w:rsidR="006532E0">
        <w:t xml:space="preserve">legal team is responsible for </w:t>
      </w:r>
      <w:r w:rsidR="009741E8">
        <w:t xml:space="preserve">drafting </w:t>
      </w:r>
      <w:r w:rsidR="006532E0">
        <w:t>an</w:t>
      </w:r>
      <w:r w:rsidR="009741E8">
        <w:t>d</w:t>
      </w:r>
      <w:r w:rsidR="006532E0">
        <w:t xml:space="preserve"> approving contracts over </w:t>
      </w:r>
      <w:r w:rsidR="006532E0" w:rsidRPr="00484E0B">
        <w:rPr>
          <w:highlight w:val="yellow"/>
        </w:rPr>
        <w:t>[$x].</w:t>
      </w:r>
    </w:p>
    <w:p w14:paraId="2BEF5CFD" w14:textId="77777777" w:rsidR="00764450" w:rsidRDefault="00764450" w:rsidP="00B969D5">
      <w:pPr>
        <w:spacing w:after="0"/>
        <w:ind w:left="426"/>
      </w:pPr>
    </w:p>
    <w:p w14:paraId="18CF160D" w14:textId="77777777" w:rsidR="00EE263B" w:rsidRPr="00EE263B" w:rsidRDefault="001251F9" w:rsidP="00B969D5">
      <w:pPr>
        <w:spacing w:after="0"/>
        <w:ind w:left="426"/>
      </w:pPr>
      <w:r>
        <w:t xml:space="preserve">All </w:t>
      </w:r>
      <w:r w:rsidR="00693FFF">
        <w:t>staff are responsible for apply</w:t>
      </w:r>
      <w:r>
        <w:t>ing</w:t>
      </w:r>
      <w:r w:rsidR="00693FFF">
        <w:t xml:space="preserve"> our procurement policy and procedures.</w:t>
      </w:r>
    </w:p>
    <w:p w14:paraId="5B8DB6C7" w14:textId="77777777" w:rsidR="00ED3DFF" w:rsidRDefault="00CE2FB5" w:rsidP="00B969D5">
      <w:pPr>
        <w:keepNext/>
        <w:spacing w:before="280" w:after="80"/>
        <w:ind w:left="426"/>
        <w:rPr>
          <w:highlight w:val="yellow"/>
        </w:rPr>
      </w:pPr>
      <w:r w:rsidRPr="00484E0B">
        <w:rPr>
          <w:b/>
          <w:color w:val="204D84"/>
          <w:sz w:val="44"/>
          <w:szCs w:val="44"/>
        </w:rPr>
        <w:t xml:space="preserve">Related </w:t>
      </w:r>
      <w:r w:rsidR="00ED3DFF">
        <w:rPr>
          <w:b/>
          <w:color w:val="204D84"/>
          <w:sz w:val="44"/>
          <w:szCs w:val="44"/>
        </w:rPr>
        <w:t xml:space="preserve">procurement </w:t>
      </w:r>
      <w:r w:rsidR="006536F5">
        <w:rPr>
          <w:b/>
          <w:color w:val="204D84"/>
          <w:sz w:val="44"/>
          <w:szCs w:val="44"/>
        </w:rPr>
        <w:t>documents</w:t>
      </w:r>
      <w:r w:rsidRPr="00484E0B">
        <w:rPr>
          <w:b/>
          <w:color w:val="204D84"/>
          <w:sz w:val="44"/>
          <w:szCs w:val="44"/>
        </w:rPr>
        <w:t xml:space="preserve"> and law</w:t>
      </w:r>
    </w:p>
    <w:p w14:paraId="66A9EA20" w14:textId="77777777" w:rsidR="00ED3DFF" w:rsidRPr="00484E0B" w:rsidRDefault="00ED3DFF" w:rsidP="00B969D5">
      <w:pPr>
        <w:pStyle w:val="ListParagraph"/>
        <w:keepNext/>
        <w:spacing w:after="80"/>
        <w:ind w:left="426"/>
        <w:rPr>
          <w:color w:val="808080"/>
          <w:sz w:val="28"/>
          <w:szCs w:val="28"/>
        </w:rPr>
      </w:pPr>
      <w:r w:rsidRPr="00484E0B">
        <w:rPr>
          <w:color w:val="808080"/>
          <w:sz w:val="28"/>
          <w:szCs w:val="28"/>
        </w:rPr>
        <w:t>Procedures</w:t>
      </w:r>
      <w:r w:rsidR="006536F5" w:rsidRPr="00A56CF5">
        <w:rPr>
          <w:color w:val="808080"/>
          <w:sz w:val="28"/>
          <w:szCs w:val="28"/>
        </w:rPr>
        <w:t>,</w:t>
      </w:r>
      <w:r w:rsidRPr="00484E0B">
        <w:rPr>
          <w:color w:val="808080"/>
          <w:sz w:val="28"/>
          <w:szCs w:val="28"/>
        </w:rPr>
        <w:t xml:space="preserve"> policies</w:t>
      </w:r>
      <w:r w:rsidR="006536F5" w:rsidRPr="00A56CF5">
        <w:rPr>
          <w:color w:val="808080"/>
          <w:sz w:val="28"/>
          <w:szCs w:val="28"/>
        </w:rPr>
        <w:t xml:space="preserve"> and guidance</w:t>
      </w:r>
    </w:p>
    <w:p w14:paraId="1F87B4CE" w14:textId="77777777" w:rsidR="005E554A" w:rsidRPr="000251E7" w:rsidRDefault="00E23BF8" w:rsidP="00B969D5">
      <w:pPr>
        <w:pStyle w:val="ListParagraph"/>
        <w:keepNext/>
        <w:ind w:left="426"/>
      </w:pPr>
      <w:r w:rsidRPr="000251E7">
        <w:rPr>
          <w:highlight w:val="yellow"/>
        </w:rPr>
        <w:t>[This example is not an exhaustive list</w:t>
      </w:r>
      <w:r w:rsidR="00861E35" w:rsidRPr="000251E7">
        <w:rPr>
          <w:highlight w:val="yellow"/>
        </w:rPr>
        <w:t>. You can expand it to meet your agency’s needs</w:t>
      </w:r>
      <w:r w:rsidR="00937EE8" w:rsidRPr="000251E7">
        <w:rPr>
          <w:highlight w:val="yellow"/>
        </w:rPr>
        <w:t xml:space="preserve">.] </w:t>
      </w:r>
      <w:r w:rsidR="00937EE8" w:rsidRPr="000251E7">
        <w:t xml:space="preserve"> </w:t>
      </w:r>
    </w:p>
    <w:p w14:paraId="342FFAE2" w14:textId="3D44BDC9" w:rsidR="005E554A" w:rsidRPr="000251E7" w:rsidRDefault="00ED3DFF" w:rsidP="00DD225A">
      <w:pPr>
        <w:pStyle w:val="ListParagraph"/>
        <w:keepNext/>
        <w:numPr>
          <w:ilvl w:val="0"/>
          <w:numId w:val="14"/>
        </w:numPr>
      </w:pPr>
      <w:r w:rsidRPr="000251E7">
        <w:rPr>
          <w:highlight w:val="yellow"/>
        </w:rPr>
        <w:t>[A</w:t>
      </w:r>
      <w:r w:rsidR="005E554A" w:rsidRPr="000251E7">
        <w:rPr>
          <w:highlight w:val="yellow"/>
        </w:rPr>
        <w:t>gency name</w:t>
      </w:r>
      <w:r w:rsidRPr="000251E7">
        <w:rPr>
          <w:highlight w:val="yellow"/>
        </w:rPr>
        <w:t>’s</w:t>
      </w:r>
      <w:r w:rsidR="005E554A" w:rsidRPr="000251E7">
        <w:rPr>
          <w:highlight w:val="yellow"/>
        </w:rPr>
        <w:t>]</w:t>
      </w:r>
      <w:r w:rsidR="005E554A" w:rsidRPr="000251E7">
        <w:t xml:space="preserve"> procurement policies and procedures</w:t>
      </w:r>
      <w:r w:rsidRPr="000251E7">
        <w:t>.</w:t>
      </w:r>
      <w:r w:rsidR="00093390" w:rsidRPr="000251E7">
        <w:t xml:space="preserve"> [</w:t>
      </w:r>
      <w:r w:rsidR="00093390" w:rsidRPr="000251E7">
        <w:rPr>
          <w:highlight w:val="yellow"/>
        </w:rPr>
        <w:t>This may include any flow charts or diagrams of your agency’s procurement process.]</w:t>
      </w:r>
    </w:p>
    <w:p w14:paraId="1BED14D8" w14:textId="285EFCD3" w:rsidR="00A37413" w:rsidRPr="000251E7" w:rsidRDefault="00A37413" w:rsidP="00DD225A">
      <w:pPr>
        <w:pStyle w:val="ListParagraph"/>
        <w:keepNext/>
        <w:numPr>
          <w:ilvl w:val="0"/>
          <w:numId w:val="14"/>
        </w:numPr>
        <w:rPr>
          <w:highlight w:val="yellow"/>
        </w:rPr>
      </w:pPr>
      <w:r w:rsidRPr="000251E7">
        <w:rPr>
          <w:highlight w:val="yellow"/>
        </w:rPr>
        <w:t>[Agency’s finance and/or tax policy]</w:t>
      </w:r>
    </w:p>
    <w:p w14:paraId="2FB884D9" w14:textId="77777777" w:rsidR="00CE2FB5" w:rsidRPr="000251E7" w:rsidRDefault="00ED3DFF" w:rsidP="00DD225A">
      <w:pPr>
        <w:pStyle w:val="ListParagraph"/>
        <w:numPr>
          <w:ilvl w:val="0"/>
          <w:numId w:val="14"/>
        </w:numPr>
        <w:rPr>
          <w:highlight w:val="yellow"/>
        </w:rPr>
      </w:pPr>
      <w:r w:rsidRPr="000251E7">
        <w:rPr>
          <w:highlight w:val="yellow"/>
        </w:rPr>
        <w:t>[A</w:t>
      </w:r>
      <w:r w:rsidR="00CE2FB5" w:rsidRPr="000251E7">
        <w:rPr>
          <w:highlight w:val="yellow"/>
        </w:rPr>
        <w:t>gency</w:t>
      </w:r>
      <w:r w:rsidRPr="000251E7">
        <w:rPr>
          <w:highlight w:val="yellow"/>
        </w:rPr>
        <w:t>’s</w:t>
      </w:r>
      <w:r w:rsidR="00CE2FB5" w:rsidRPr="000251E7">
        <w:rPr>
          <w:highlight w:val="yellow"/>
        </w:rPr>
        <w:t xml:space="preserve"> delegated financial authority policy]</w:t>
      </w:r>
      <w:r w:rsidRPr="000251E7">
        <w:rPr>
          <w:highlight w:val="yellow"/>
        </w:rPr>
        <w:t>.</w:t>
      </w:r>
    </w:p>
    <w:p w14:paraId="54CD3D04" w14:textId="77777777" w:rsidR="00CE2FB5" w:rsidRPr="000251E7" w:rsidRDefault="00CE2FB5" w:rsidP="00DD225A">
      <w:pPr>
        <w:pStyle w:val="ListParagraph"/>
        <w:numPr>
          <w:ilvl w:val="0"/>
          <w:numId w:val="14"/>
        </w:numPr>
        <w:rPr>
          <w:highlight w:val="yellow"/>
        </w:rPr>
      </w:pPr>
      <w:r w:rsidRPr="000251E7">
        <w:rPr>
          <w:highlight w:val="yellow"/>
        </w:rPr>
        <w:t>[</w:t>
      </w:r>
      <w:r w:rsidR="00ED3DFF" w:rsidRPr="000251E7">
        <w:rPr>
          <w:highlight w:val="yellow"/>
        </w:rPr>
        <w:t>Agency’s</w:t>
      </w:r>
      <w:r w:rsidRPr="000251E7">
        <w:rPr>
          <w:highlight w:val="yellow"/>
        </w:rPr>
        <w:t xml:space="preserve"> purchasing / credit card policy]</w:t>
      </w:r>
      <w:r w:rsidR="00ED3DFF" w:rsidRPr="000251E7">
        <w:rPr>
          <w:highlight w:val="yellow"/>
        </w:rPr>
        <w:t>.</w:t>
      </w:r>
    </w:p>
    <w:p w14:paraId="60AAA788" w14:textId="77777777" w:rsidR="00CE2FB5" w:rsidRPr="000251E7" w:rsidRDefault="00CE2FB5" w:rsidP="00DD225A">
      <w:pPr>
        <w:pStyle w:val="ListParagraph"/>
        <w:numPr>
          <w:ilvl w:val="0"/>
          <w:numId w:val="14"/>
        </w:numPr>
        <w:rPr>
          <w:highlight w:val="yellow"/>
        </w:rPr>
      </w:pPr>
      <w:r w:rsidRPr="000251E7">
        <w:rPr>
          <w:highlight w:val="yellow"/>
        </w:rPr>
        <w:t>[</w:t>
      </w:r>
      <w:r w:rsidR="00ED3DFF" w:rsidRPr="000251E7">
        <w:rPr>
          <w:highlight w:val="yellow"/>
        </w:rPr>
        <w:t>Agency’s</w:t>
      </w:r>
      <w:r w:rsidRPr="000251E7">
        <w:rPr>
          <w:highlight w:val="yellow"/>
        </w:rPr>
        <w:t xml:space="preserve"> code of conduct]</w:t>
      </w:r>
      <w:r w:rsidR="00ED3DFF" w:rsidRPr="000251E7">
        <w:rPr>
          <w:highlight w:val="yellow"/>
        </w:rPr>
        <w:t>.</w:t>
      </w:r>
      <w:r w:rsidRPr="000251E7">
        <w:rPr>
          <w:highlight w:val="yellow"/>
        </w:rPr>
        <w:t xml:space="preserve"> </w:t>
      </w:r>
    </w:p>
    <w:p w14:paraId="650D47FB" w14:textId="6BC0DF54" w:rsidR="00A37413" w:rsidRPr="000251E7" w:rsidRDefault="00A37413" w:rsidP="00DD225A">
      <w:pPr>
        <w:pStyle w:val="ListParagraph"/>
        <w:numPr>
          <w:ilvl w:val="0"/>
          <w:numId w:val="14"/>
        </w:numPr>
        <w:rPr>
          <w:highlight w:val="yellow"/>
        </w:rPr>
      </w:pPr>
      <w:r w:rsidRPr="000251E7">
        <w:rPr>
          <w:highlight w:val="yellow"/>
        </w:rPr>
        <w:t>[Agency’s health and safety policy]</w:t>
      </w:r>
    </w:p>
    <w:p w14:paraId="0DE9E786" w14:textId="77777777" w:rsidR="00AE7F1F" w:rsidRPr="000251E7" w:rsidRDefault="00CE2FB5" w:rsidP="00DD225A">
      <w:pPr>
        <w:pStyle w:val="ListParagraph"/>
        <w:numPr>
          <w:ilvl w:val="0"/>
          <w:numId w:val="14"/>
        </w:numPr>
      </w:pPr>
      <w:r w:rsidRPr="000251E7">
        <w:rPr>
          <w:highlight w:val="yellow"/>
        </w:rPr>
        <w:t>[</w:t>
      </w:r>
      <w:r w:rsidR="00ED3DFF" w:rsidRPr="000251E7">
        <w:rPr>
          <w:highlight w:val="yellow"/>
        </w:rPr>
        <w:t>Agency’s</w:t>
      </w:r>
      <w:r w:rsidRPr="000251E7">
        <w:rPr>
          <w:highlight w:val="yellow"/>
        </w:rPr>
        <w:t xml:space="preserve"> gifts and hospitality policy]</w:t>
      </w:r>
      <w:r w:rsidR="00ED3DFF" w:rsidRPr="000251E7">
        <w:rPr>
          <w:highlight w:val="yellow"/>
        </w:rPr>
        <w:t>.</w:t>
      </w:r>
    </w:p>
    <w:p w14:paraId="6163AE5C" w14:textId="2632A38A" w:rsidR="00CE2FB5" w:rsidRPr="00EE3855" w:rsidRDefault="00CE2FB5" w:rsidP="00DD225A">
      <w:pPr>
        <w:pStyle w:val="ListParagraph"/>
        <w:numPr>
          <w:ilvl w:val="0"/>
          <w:numId w:val="14"/>
        </w:numPr>
        <w:rPr>
          <w:i/>
        </w:rPr>
      </w:pPr>
      <w:hyperlink r:id="rId15" w:history="1">
        <w:r w:rsidRPr="00EE3855">
          <w:rPr>
            <w:rStyle w:val="Hyperlink"/>
            <w:i/>
          </w:rPr>
          <w:t xml:space="preserve">Government </w:t>
        </w:r>
        <w:r w:rsidR="00492E63" w:rsidRPr="00EE3855">
          <w:rPr>
            <w:rStyle w:val="Hyperlink"/>
            <w:i/>
          </w:rPr>
          <w:t xml:space="preserve">Procurement </w:t>
        </w:r>
        <w:r w:rsidR="00255813" w:rsidRPr="00EE3855">
          <w:rPr>
            <w:rStyle w:val="Hyperlink"/>
            <w:i/>
          </w:rPr>
          <w:t>R</w:t>
        </w:r>
        <w:r w:rsidR="00FB75E6" w:rsidRPr="00EE3855">
          <w:rPr>
            <w:rStyle w:val="Hyperlink"/>
            <w:i/>
          </w:rPr>
          <w:t>ule</w:t>
        </w:r>
        <w:r w:rsidR="00492E63" w:rsidRPr="00EE3855">
          <w:rPr>
            <w:rStyle w:val="Hyperlink"/>
            <w:i/>
          </w:rPr>
          <w:t>s</w:t>
        </w:r>
        <w:r w:rsidR="006536F5" w:rsidRPr="00EE3855">
          <w:rPr>
            <w:rStyle w:val="Hyperlink"/>
            <w:i/>
          </w:rPr>
          <w:t>.</w:t>
        </w:r>
      </w:hyperlink>
    </w:p>
    <w:p w14:paraId="4824DF7B" w14:textId="57C54881" w:rsidR="006536F5" w:rsidRPr="00EE3855" w:rsidRDefault="006536F5" w:rsidP="00DD225A">
      <w:pPr>
        <w:pStyle w:val="ListParagraph"/>
        <w:numPr>
          <w:ilvl w:val="0"/>
          <w:numId w:val="14"/>
        </w:numPr>
        <w:rPr>
          <w:i/>
        </w:rPr>
      </w:pPr>
      <w:hyperlink r:id="rId16" w:history="1">
        <w:r w:rsidRPr="00EE3855">
          <w:rPr>
            <w:rStyle w:val="Hyperlink"/>
            <w:i/>
          </w:rPr>
          <w:t xml:space="preserve">Principles of </w:t>
        </w:r>
        <w:r w:rsidR="002A5FF1" w:rsidRPr="00EE3855">
          <w:rPr>
            <w:rStyle w:val="Hyperlink"/>
            <w:i/>
          </w:rPr>
          <w:t>G</w:t>
        </w:r>
        <w:r w:rsidRPr="00EE3855">
          <w:rPr>
            <w:rStyle w:val="Hyperlink"/>
            <w:i/>
          </w:rPr>
          <w:t xml:space="preserve">overnment </w:t>
        </w:r>
        <w:r w:rsidR="002A5FF1" w:rsidRPr="00EE3855">
          <w:rPr>
            <w:rStyle w:val="Hyperlink"/>
            <w:i/>
          </w:rPr>
          <w:t>P</w:t>
        </w:r>
        <w:r w:rsidRPr="00EE3855">
          <w:rPr>
            <w:rStyle w:val="Hyperlink"/>
            <w:i/>
          </w:rPr>
          <w:t>rocurement</w:t>
        </w:r>
        <w:r w:rsidR="00937EE8" w:rsidRPr="00EE3855">
          <w:rPr>
            <w:rStyle w:val="Hyperlink"/>
            <w:i/>
          </w:rPr>
          <w:t>.</w:t>
        </w:r>
      </w:hyperlink>
    </w:p>
    <w:p w14:paraId="11D97707" w14:textId="77777777" w:rsidR="00764450" w:rsidRDefault="00764450" w:rsidP="00B969D5">
      <w:pPr>
        <w:pStyle w:val="ListParagraph"/>
        <w:spacing w:after="0"/>
        <w:ind w:left="426"/>
        <w:rPr>
          <w:color w:val="808080"/>
        </w:rPr>
      </w:pPr>
    </w:p>
    <w:p w14:paraId="5EB7FD44" w14:textId="77777777" w:rsidR="00764450" w:rsidRDefault="00764450" w:rsidP="00B969D5">
      <w:pPr>
        <w:pStyle w:val="ListParagraph"/>
        <w:spacing w:after="0"/>
        <w:ind w:left="426"/>
        <w:rPr>
          <w:color w:val="808080"/>
        </w:rPr>
      </w:pPr>
    </w:p>
    <w:p w14:paraId="537BFC9C" w14:textId="77777777" w:rsidR="00E23BF8" w:rsidRPr="00484E0B" w:rsidRDefault="006536F5" w:rsidP="00B969D5">
      <w:pPr>
        <w:pStyle w:val="ListParagraph"/>
        <w:spacing w:after="0"/>
        <w:ind w:left="426"/>
        <w:rPr>
          <w:color w:val="808080"/>
          <w:sz w:val="28"/>
          <w:szCs w:val="28"/>
        </w:rPr>
      </w:pPr>
      <w:r w:rsidRPr="00484E0B">
        <w:rPr>
          <w:color w:val="808080"/>
          <w:sz w:val="28"/>
          <w:szCs w:val="28"/>
        </w:rPr>
        <w:t>L</w:t>
      </w:r>
      <w:r w:rsidRPr="00A56CF5">
        <w:rPr>
          <w:color w:val="808080"/>
          <w:sz w:val="28"/>
          <w:szCs w:val="28"/>
        </w:rPr>
        <w:t>egislation</w:t>
      </w:r>
    </w:p>
    <w:p w14:paraId="5696BD85" w14:textId="77777777" w:rsidR="00CE2FB5" w:rsidRDefault="00CE2FB5" w:rsidP="00DD225A">
      <w:pPr>
        <w:pStyle w:val="ListParagraph"/>
        <w:numPr>
          <w:ilvl w:val="0"/>
          <w:numId w:val="13"/>
        </w:numPr>
      </w:pPr>
      <w:r w:rsidRPr="00B80F14">
        <w:t>Public Finance Act 1989</w:t>
      </w:r>
      <w:r w:rsidR="006536F5">
        <w:t>.</w:t>
      </w:r>
    </w:p>
    <w:p w14:paraId="6FF170C7" w14:textId="2B8269CE" w:rsidR="00AE7F1F" w:rsidRDefault="00AE7F1F" w:rsidP="00DD225A">
      <w:pPr>
        <w:pStyle w:val="ListParagraph"/>
        <w:numPr>
          <w:ilvl w:val="0"/>
          <w:numId w:val="13"/>
        </w:numPr>
      </w:pPr>
      <w:r>
        <w:t>Commerce Act 1986</w:t>
      </w:r>
      <w:r w:rsidR="006536F5">
        <w:t>.</w:t>
      </w:r>
    </w:p>
    <w:p w14:paraId="4521D5CF" w14:textId="51E8D814" w:rsidR="00756788" w:rsidRDefault="00756788" w:rsidP="00DD225A">
      <w:pPr>
        <w:pStyle w:val="ListParagraph"/>
        <w:numPr>
          <w:ilvl w:val="0"/>
          <w:numId w:val="13"/>
        </w:numPr>
      </w:pPr>
      <w:r>
        <w:t>Public Records Act 2005</w:t>
      </w:r>
    </w:p>
    <w:p w14:paraId="1C807DDA" w14:textId="5DCEDCDC" w:rsidR="0096315D" w:rsidRPr="00EE3855" w:rsidRDefault="0096315D" w:rsidP="00DD225A">
      <w:pPr>
        <w:pStyle w:val="ListParagraph"/>
        <w:numPr>
          <w:ilvl w:val="0"/>
          <w:numId w:val="13"/>
        </w:numPr>
        <w:spacing w:after="0"/>
        <w:rPr>
          <w:highlight w:val="yellow"/>
        </w:rPr>
      </w:pPr>
      <w:r w:rsidRPr="00EE3855">
        <w:rPr>
          <w:highlight w:val="yellow"/>
        </w:rPr>
        <w:lastRenderedPageBreak/>
        <w:t>[</w:t>
      </w:r>
      <w:r w:rsidR="006536F5" w:rsidRPr="00EE3855">
        <w:rPr>
          <w:highlight w:val="yellow"/>
        </w:rPr>
        <w:t>R</w:t>
      </w:r>
      <w:r w:rsidRPr="00EE3855">
        <w:rPr>
          <w:highlight w:val="yellow"/>
        </w:rPr>
        <w:t>elevant sector specific legislation</w:t>
      </w:r>
      <w:r w:rsidR="007A74C6">
        <w:rPr>
          <w:highlight w:val="yellow"/>
        </w:rPr>
        <w:t>, for example,</w:t>
      </w:r>
      <w:r w:rsidRPr="00EE3855">
        <w:rPr>
          <w:highlight w:val="yellow"/>
        </w:rPr>
        <w:t xml:space="preserve"> Crown Entities Act 2004]</w:t>
      </w:r>
      <w:r w:rsidR="006536F5" w:rsidRPr="00EE3855">
        <w:rPr>
          <w:highlight w:val="yellow"/>
        </w:rPr>
        <w:t>.</w:t>
      </w:r>
    </w:p>
    <w:p w14:paraId="0868DBE8" w14:textId="77777777" w:rsidR="00140AD4" w:rsidRPr="00484E0B" w:rsidRDefault="00140AD4" w:rsidP="00B969D5">
      <w:pPr>
        <w:spacing w:before="280" w:after="80" w:line="240" w:lineRule="auto"/>
        <w:ind w:left="426"/>
        <w:rPr>
          <w:b/>
          <w:color w:val="204D84"/>
          <w:sz w:val="44"/>
          <w:szCs w:val="44"/>
        </w:rPr>
      </w:pPr>
      <w:r w:rsidRPr="00484E0B">
        <w:rPr>
          <w:b/>
          <w:color w:val="204D84"/>
          <w:sz w:val="44"/>
          <w:szCs w:val="44"/>
        </w:rPr>
        <w:t>Policy owner</w:t>
      </w:r>
    </w:p>
    <w:p w14:paraId="39C9003D" w14:textId="77777777" w:rsidR="004175A7" w:rsidRDefault="00140AD4" w:rsidP="00B969D5">
      <w:pPr>
        <w:spacing w:after="0"/>
        <w:ind w:left="426"/>
      </w:pPr>
      <w:r w:rsidRPr="001A0A61">
        <w:t>Th</w:t>
      </w:r>
      <w:r w:rsidRPr="004857C4">
        <w:t xml:space="preserve">is policy is the responsibility of </w:t>
      </w:r>
      <w:r w:rsidRPr="00484E0B">
        <w:rPr>
          <w:highlight w:val="yellow"/>
        </w:rPr>
        <w:t>[position title]</w:t>
      </w:r>
      <w:r w:rsidR="001A0A61" w:rsidRPr="00441488">
        <w:t>.</w:t>
      </w:r>
      <w:r w:rsidR="002935FA">
        <w:t xml:space="preserve"> </w:t>
      </w:r>
    </w:p>
    <w:p w14:paraId="6F1AFD66" w14:textId="77777777" w:rsidR="002935FA" w:rsidRPr="00B67743" w:rsidRDefault="002935FA" w:rsidP="00B969D5">
      <w:pPr>
        <w:spacing w:before="280" w:after="80" w:line="240" w:lineRule="auto"/>
        <w:ind w:left="426"/>
        <w:rPr>
          <w:b/>
          <w:color w:val="204D84"/>
          <w:sz w:val="44"/>
          <w:szCs w:val="44"/>
        </w:rPr>
      </w:pPr>
      <w:r>
        <w:rPr>
          <w:b/>
          <w:color w:val="204D84"/>
          <w:sz w:val="44"/>
          <w:szCs w:val="44"/>
        </w:rPr>
        <w:t>Further information</w:t>
      </w:r>
    </w:p>
    <w:p w14:paraId="797818B4" w14:textId="71E2B329" w:rsidR="00410AB5" w:rsidRDefault="002935FA" w:rsidP="00B969D5">
      <w:pPr>
        <w:ind w:left="426"/>
      </w:pPr>
      <w:r>
        <w:t xml:space="preserve">For more information on </w:t>
      </w:r>
      <w:r w:rsidRPr="00484E0B">
        <w:rPr>
          <w:highlight w:val="yellow"/>
        </w:rPr>
        <w:t>[agency name’s]</w:t>
      </w:r>
      <w:r>
        <w:t xml:space="preserve"> procurement, please contact </w:t>
      </w:r>
      <w:r w:rsidRPr="00B67743">
        <w:rPr>
          <w:highlight w:val="yellow"/>
        </w:rPr>
        <w:t>[position title or team name]</w:t>
      </w:r>
      <w:r w:rsidRPr="00140AD4">
        <w:t xml:space="preserve"> </w:t>
      </w:r>
      <w:r w:rsidR="00492E63">
        <w:t>on</w:t>
      </w:r>
      <w:r>
        <w:t xml:space="preserve"> </w:t>
      </w:r>
      <w:r w:rsidRPr="00B67743">
        <w:rPr>
          <w:highlight w:val="yellow"/>
        </w:rPr>
        <w:t>[phone number or email]</w:t>
      </w:r>
      <w:r w:rsidRPr="00484E0B">
        <w:t>.</w:t>
      </w:r>
    </w:p>
    <w:p w14:paraId="187C6AB5" w14:textId="6CAC9536" w:rsidR="00190746" w:rsidRPr="00410AB5" w:rsidRDefault="00190746" w:rsidP="00B969D5">
      <w:pPr>
        <w:ind w:left="426"/>
      </w:pPr>
    </w:p>
    <w:sectPr w:rsidR="00190746" w:rsidRPr="00410AB5" w:rsidSect="0052596E">
      <w:pgSz w:w="11907" w:h="16839" w:code="9"/>
      <w:pgMar w:top="1440" w:right="1440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C4A7" w14:textId="77777777" w:rsidR="00E51D25" w:rsidRDefault="00E51D25" w:rsidP="0012614D">
      <w:pPr>
        <w:spacing w:after="0" w:line="240" w:lineRule="auto"/>
      </w:pPr>
      <w:r>
        <w:separator/>
      </w:r>
    </w:p>
  </w:endnote>
  <w:endnote w:type="continuationSeparator" w:id="0">
    <w:p w14:paraId="29F81070" w14:textId="77777777" w:rsidR="00E51D25" w:rsidRDefault="00E51D25" w:rsidP="0012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E81B" w14:textId="6F19424B" w:rsidR="00F72A40" w:rsidRDefault="00F72A40">
    <w:pPr>
      <w:pStyle w:val="Footer"/>
    </w:pPr>
    <w:r>
      <w:t>Procurement policy template – August 2025</w:t>
    </w:r>
  </w:p>
  <w:p w14:paraId="5558F417" w14:textId="77777777" w:rsidR="00FC4DBE" w:rsidRDefault="00FC4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79F5" w14:textId="77777777" w:rsidR="00E51D25" w:rsidRDefault="00E51D25" w:rsidP="0012614D">
      <w:pPr>
        <w:spacing w:after="0" w:line="240" w:lineRule="auto"/>
      </w:pPr>
      <w:r>
        <w:separator/>
      </w:r>
    </w:p>
  </w:footnote>
  <w:footnote w:type="continuationSeparator" w:id="0">
    <w:p w14:paraId="731639A3" w14:textId="77777777" w:rsidR="00E51D25" w:rsidRDefault="00E51D25" w:rsidP="0012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2FD"/>
    <w:multiLevelType w:val="hybridMultilevel"/>
    <w:tmpl w:val="9F5C18A6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C5188B"/>
    <w:multiLevelType w:val="hybridMultilevel"/>
    <w:tmpl w:val="8D30E1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DE9"/>
    <w:multiLevelType w:val="hybridMultilevel"/>
    <w:tmpl w:val="AEF8DD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7152"/>
    <w:multiLevelType w:val="hybridMultilevel"/>
    <w:tmpl w:val="5322C7D2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B1771A"/>
    <w:multiLevelType w:val="hybridMultilevel"/>
    <w:tmpl w:val="FEC445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466C6"/>
    <w:multiLevelType w:val="hybridMultilevel"/>
    <w:tmpl w:val="15F8438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057503"/>
    <w:multiLevelType w:val="hybridMultilevel"/>
    <w:tmpl w:val="01CA22DC"/>
    <w:lvl w:ilvl="0" w:tplc="1409000F">
      <w:start w:val="1"/>
      <w:numFmt w:val="decimal"/>
      <w:lvlText w:val="%1."/>
      <w:lvlJc w:val="left"/>
      <w:pPr>
        <w:ind w:left="786" w:hanging="360"/>
      </w:pPr>
    </w:lvl>
    <w:lvl w:ilvl="1" w:tplc="14090019" w:tentative="1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8866FA2"/>
    <w:multiLevelType w:val="hybridMultilevel"/>
    <w:tmpl w:val="DBF276B4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8D260BC"/>
    <w:multiLevelType w:val="hybridMultilevel"/>
    <w:tmpl w:val="9A38FC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B6A46"/>
    <w:multiLevelType w:val="hybridMultilevel"/>
    <w:tmpl w:val="6AAEF3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03B66"/>
    <w:multiLevelType w:val="hybridMultilevel"/>
    <w:tmpl w:val="FAA8967C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B3B1CE9"/>
    <w:multiLevelType w:val="hybridMultilevel"/>
    <w:tmpl w:val="91DC2FBE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DAB4477"/>
    <w:multiLevelType w:val="hybridMultilevel"/>
    <w:tmpl w:val="9B4669BC"/>
    <w:lvl w:ilvl="0" w:tplc="B1E29B6C">
      <w:start w:val="1"/>
      <w:numFmt w:val="decimal"/>
      <w:lvlText w:val="%1."/>
      <w:lvlJc w:val="left"/>
      <w:pPr>
        <w:ind w:left="720" w:hanging="360"/>
      </w:pPr>
    </w:lvl>
    <w:lvl w:ilvl="1" w:tplc="24C606A2">
      <w:start w:val="1"/>
      <w:numFmt w:val="decimal"/>
      <w:lvlText w:val="%2."/>
      <w:lvlJc w:val="left"/>
      <w:pPr>
        <w:ind w:left="720" w:hanging="360"/>
      </w:pPr>
    </w:lvl>
    <w:lvl w:ilvl="2" w:tplc="D8326DDC">
      <w:start w:val="1"/>
      <w:numFmt w:val="decimal"/>
      <w:lvlText w:val="%3."/>
      <w:lvlJc w:val="left"/>
      <w:pPr>
        <w:ind w:left="720" w:hanging="360"/>
      </w:pPr>
    </w:lvl>
    <w:lvl w:ilvl="3" w:tplc="EF2CF4EA">
      <w:start w:val="1"/>
      <w:numFmt w:val="decimal"/>
      <w:lvlText w:val="%4."/>
      <w:lvlJc w:val="left"/>
      <w:pPr>
        <w:ind w:left="720" w:hanging="360"/>
      </w:pPr>
    </w:lvl>
    <w:lvl w:ilvl="4" w:tplc="780AA510">
      <w:start w:val="1"/>
      <w:numFmt w:val="decimal"/>
      <w:lvlText w:val="%5."/>
      <w:lvlJc w:val="left"/>
      <w:pPr>
        <w:ind w:left="720" w:hanging="360"/>
      </w:pPr>
    </w:lvl>
    <w:lvl w:ilvl="5" w:tplc="D36C4DA0">
      <w:start w:val="1"/>
      <w:numFmt w:val="decimal"/>
      <w:lvlText w:val="%6."/>
      <w:lvlJc w:val="left"/>
      <w:pPr>
        <w:ind w:left="720" w:hanging="360"/>
      </w:pPr>
    </w:lvl>
    <w:lvl w:ilvl="6" w:tplc="5BF67538">
      <w:start w:val="1"/>
      <w:numFmt w:val="decimal"/>
      <w:lvlText w:val="%7."/>
      <w:lvlJc w:val="left"/>
      <w:pPr>
        <w:ind w:left="720" w:hanging="360"/>
      </w:pPr>
    </w:lvl>
    <w:lvl w:ilvl="7" w:tplc="42C84E02">
      <w:start w:val="1"/>
      <w:numFmt w:val="decimal"/>
      <w:lvlText w:val="%8."/>
      <w:lvlJc w:val="left"/>
      <w:pPr>
        <w:ind w:left="720" w:hanging="360"/>
      </w:pPr>
    </w:lvl>
    <w:lvl w:ilvl="8" w:tplc="0038BB82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66C14808"/>
    <w:multiLevelType w:val="hybridMultilevel"/>
    <w:tmpl w:val="2AD0B9AC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76E2FA8"/>
    <w:multiLevelType w:val="hybridMultilevel"/>
    <w:tmpl w:val="B06A6B62"/>
    <w:lvl w:ilvl="0" w:tplc="32F2E3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0142C"/>
    <w:multiLevelType w:val="hybridMultilevel"/>
    <w:tmpl w:val="1EFAE590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76535233">
    <w:abstractNumId w:val="9"/>
  </w:num>
  <w:num w:numId="2" w16cid:durableId="246306132">
    <w:abstractNumId w:val="8"/>
  </w:num>
  <w:num w:numId="3" w16cid:durableId="2032224324">
    <w:abstractNumId w:val="5"/>
  </w:num>
  <w:num w:numId="4" w16cid:durableId="1717197470">
    <w:abstractNumId w:val="6"/>
  </w:num>
  <w:num w:numId="5" w16cid:durableId="1781799897">
    <w:abstractNumId w:val="1"/>
  </w:num>
  <w:num w:numId="6" w16cid:durableId="1484857045">
    <w:abstractNumId w:val="2"/>
  </w:num>
  <w:num w:numId="7" w16cid:durableId="776678395">
    <w:abstractNumId w:val="13"/>
  </w:num>
  <w:num w:numId="8" w16cid:durableId="1548906243">
    <w:abstractNumId w:val="4"/>
  </w:num>
  <w:num w:numId="9" w16cid:durableId="1632245246">
    <w:abstractNumId w:val="11"/>
  </w:num>
  <w:num w:numId="10" w16cid:durableId="1237127968">
    <w:abstractNumId w:val="15"/>
  </w:num>
  <w:num w:numId="11" w16cid:durableId="568812672">
    <w:abstractNumId w:val="7"/>
  </w:num>
  <w:num w:numId="12" w16cid:durableId="182012358">
    <w:abstractNumId w:val="0"/>
  </w:num>
  <w:num w:numId="13" w16cid:durableId="1890532491">
    <w:abstractNumId w:val="10"/>
  </w:num>
  <w:num w:numId="14" w16cid:durableId="806048783">
    <w:abstractNumId w:val="3"/>
  </w:num>
  <w:num w:numId="15" w16cid:durableId="1154448650">
    <w:abstractNumId w:val="14"/>
  </w:num>
  <w:num w:numId="16" w16cid:durableId="18364185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DD"/>
    <w:rsid w:val="000061E7"/>
    <w:rsid w:val="00007319"/>
    <w:rsid w:val="00011026"/>
    <w:rsid w:val="00024688"/>
    <w:rsid w:val="000251E7"/>
    <w:rsid w:val="000258FF"/>
    <w:rsid w:val="00025DE8"/>
    <w:rsid w:val="000300FB"/>
    <w:rsid w:val="00042686"/>
    <w:rsid w:val="00042FA7"/>
    <w:rsid w:val="00050829"/>
    <w:rsid w:val="00056CF3"/>
    <w:rsid w:val="00057512"/>
    <w:rsid w:val="00070622"/>
    <w:rsid w:val="00074429"/>
    <w:rsid w:val="000769D4"/>
    <w:rsid w:val="000824D0"/>
    <w:rsid w:val="00091829"/>
    <w:rsid w:val="00091EA2"/>
    <w:rsid w:val="00093390"/>
    <w:rsid w:val="00095EAC"/>
    <w:rsid w:val="000A021A"/>
    <w:rsid w:val="000A3BD1"/>
    <w:rsid w:val="000A7F88"/>
    <w:rsid w:val="000B542B"/>
    <w:rsid w:val="000C17E4"/>
    <w:rsid w:val="000C19F6"/>
    <w:rsid w:val="000D14B4"/>
    <w:rsid w:val="000D2FD4"/>
    <w:rsid w:val="000D3383"/>
    <w:rsid w:val="000E4412"/>
    <w:rsid w:val="000E626D"/>
    <w:rsid w:val="000E66F4"/>
    <w:rsid w:val="000E6B85"/>
    <w:rsid w:val="000F0A66"/>
    <w:rsid w:val="000F3219"/>
    <w:rsid w:val="000F4FB4"/>
    <w:rsid w:val="001015AF"/>
    <w:rsid w:val="0011014A"/>
    <w:rsid w:val="00110DB1"/>
    <w:rsid w:val="00116144"/>
    <w:rsid w:val="00120A25"/>
    <w:rsid w:val="00121DD8"/>
    <w:rsid w:val="001234DB"/>
    <w:rsid w:val="00124F86"/>
    <w:rsid w:val="001251F9"/>
    <w:rsid w:val="0012614D"/>
    <w:rsid w:val="00126966"/>
    <w:rsid w:val="001312FA"/>
    <w:rsid w:val="00131B4A"/>
    <w:rsid w:val="00132B49"/>
    <w:rsid w:val="001364C6"/>
    <w:rsid w:val="001367A7"/>
    <w:rsid w:val="001406A0"/>
    <w:rsid w:val="00140AD4"/>
    <w:rsid w:val="001411EA"/>
    <w:rsid w:val="0014336B"/>
    <w:rsid w:val="00144739"/>
    <w:rsid w:val="001622DC"/>
    <w:rsid w:val="00163F43"/>
    <w:rsid w:val="00164AFA"/>
    <w:rsid w:val="00165B83"/>
    <w:rsid w:val="00172C4A"/>
    <w:rsid w:val="00176558"/>
    <w:rsid w:val="00181467"/>
    <w:rsid w:val="00181562"/>
    <w:rsid w:val="001828C6"/>
    <w:rsid w:val="00190746"/>
    <w:rsid w:val="001911C7"/>
    <w:rsid w:val="00194F55"/>
    <w:rsid w:val="001A0A61"/>
    <w:rsid w:val="001A1307"/>
    <w:rsid w:val="001A6617"/>
    <w:rsid w:val="001A77A8"/>
    <w:rsid w:val="001B27BD"/>
    <w:rsid w:val="001B5829"/>
    <w:rsid w:val="001B59CE"/>
    <w:rsid w:val="001C2007"/>
    <w:rsid w:val="001C2287"/>
    <w:rsid w:val="001C3234"/>
    <w:rsid w:val="001D466D"/>
    <w:rsid w:val="001D63B1"/>
    <w:rsid w:val="001E12E9"/>
    <w:rsid w:val="001F13B9"/>
    <w:rsid w:val="00204D90"/>
    <w:rsid w:val="00205796"/>
    <w:rsid w:val="00207C62"/>
    <w:rsid w:val="002155C0"/>
    <w:rsid w:val="0021722B"/>
    <w:rsid w:val="00221D3E"/>
    <w:rsid w:val="00223044"/>
    <w:rsid w:val="00224301"/>
    <w:rsid w:val="00226255"/>
    <w:rsid w:val="0022628C"/>
    <w:rsid w:val="00231F32"/>
    <w:rsid w:val="0023423C"/>
    <w:rsid w:val="002368FE"/>
    <w:rsid w:val="00246460"/>
    <w:rsid w:val="002467FD"/>
    <w:rsid w:val="00246873"/>
    <w:rsid w:val="00255813"/>
    <w:rsid w:val="002600F7"/>
    <w:rsid w:val="00263797"/>
    <w:rsid w:val="002673EE"/>
    <w:rsid w:val="00271890"/>
    <w:rsid w:val="00274820"/>
    <w:rsid w:val="00276FA6"/>
    <w:rsid w:val="002935FA"/>
    <w:rsid w:val="002943CA"/>
    <w:rsid w:val="002960AF"/>
    <w:rsid w:val="00296829"/>
    <w:rsid w:val="002A0403"/>
    <w:rsid w:val="002A4F28"/>
    <w:rsid w:val="002A5FF1"/>
    <w:rsid w:val="002B0885"/>
    <w:rsid w:val="002B2BB0"/>
    <w:rsid w:val="002C38D1"/>
    <w:rsid w:val="002C7E34"/>
    <w:rsid w:val="002D5445"/>
    <w:rsid w:val="002E36C5"/>
    <w:rsid w:val="002E55B6"/>
    <w:rsid w:val="002E5B6B"/>
    <w:rsid w:val="002F18EA"/>
    <w:rsid w:val="002F3997"/>
    <w:rsid w:val="002F523D"/>
    <w:rsid w:val="002F5839"/>
    <w:rsid w:val="00300AEE"/>
    <w:rsid w:val="00311B3B"/>
    <w:rsid w:val="003145F3"/>
    <w:rsid w:val="0031530B"/>
    <w:rsid w:val="003158A2"/>
    <w:rsid w:val="0032103D"/>
    <w:rsid w:val="00325954"/>
    <w:rsid w:val="0032602A"/>
    <w:rsid w:val="0033258D"/>
    <w:rsid w:val="00332C33"/>
    <w:rsid w:val="003342A4"/>
    <w:rsid w:val="003343DE"/>
    <w:rsid w:val="00341146"/>
    <w:rsid w:val="00350F66"/>
    <w:rsid w:val="0036593F"/>
    <w:rsid w:val="003664B3"/>
    <w:rsid w:val="0036797F"/>
    <w:rsid w:val="00371075"/>
    <w:rsid w:val="003745A9"/>
    <w:rsid w:val="00377A76"/>
    <w:rsid w:val="00381EB0"/>
    <w:rsid w:val="00383419"/>
    <w:rsid w:val="003852AB"/>
    <w:rsid w:val="00386275"/>
    <w:rsid w:val="00387DFB"/>
    <w:rsid w:val="00396F0E"/>
    <w:rsid w:val="003A17BD"/>
    <w:rsid w:val="003A3BC1"/>
    <w:rsid w:val="003B265B"/>
    <w:rsid w:val="003B74DF"/>
    <w:rsid w:val="003B7F29"/>
    <w:rsid w:val="003C5FBA"/>
    <w:rsid w:val="003D5932"/>
    <w:rsid w:val="003E2F71"/>
    <w:rsid w:val="003E6B0E"/>
    <w:rsid w:val="003F2851"/>
    <w:rsid w:val="003F2E60"/>
    <w:rsid w:val="003F566F"/>
    <w:rsid w:val="003F6AD2"/>
    <w:rsid w:val="003F752C"/>
    <w:rsid w:val="00406B04"/>
    <w:rsid w:val="00406CB9"/>
    <w:rsid w:val="00410784"/>
    <w:rsid w:val="00410AB5"/>
    <w:rsid w:val="00415262"/>
    <w:rsid w:val="004175A7"/>
    <w:rsid w:val="00420642"/>
    <w:rsid w:val="00420F62"/>
    <w:rsid w:val="004216C8"/>
    <w:rsid w:val="00424506"/>
    <w:rsid w:val="004262A6"/>
    <w:rsid w:val="004263A2"/>
    <w:rsid w:val="00434A1D"/>
    <w:rsid w:val="00437743"/>
    <w:rsid w:val="00441488"/>
    <w:rsid w:val="004418F7"/>
    <w:rsid w:val="0045116A"/>
    <w:rsid w:val="0045151A"/>
    <w:rsid w:val="00454678"/>
    <w:rsid w:val="0046078C"/>
    <w:rsid w:val="00463630"/>
    <w:rsid w:val="004750D2"/>
    <w:rsid w:val="00484E0B"/>
    <w:rsid w:val="004857C4"/>
    <w:rsid w:val="00492E63"/>
    <w:rsid w:val="004A412C"/>
    <w:rsid w:val="004A7793"/>
    <w:rsid w:val="004B4471"/>
    <w:rsid w:val="004B46FB"/>
    <w:rsid w:val="004B68E0"/>
    <w:rsid w:val="004C69D0"/>
    <w:rsid w:val="004D0FA3"/>
    <w:rsid w:val="004D4EE2"/>
    <w:rsid w:val="004D5A3D"/>
    <w:rsid w:val="004E1CFF"/>
    <w:rsid w:val="004E463B"/>
    <w:rsid w:val="004F0281"/>
    <w:rsid w:val="004F4F5A"/>
    <w:rsid w:val="00503D80"/>
    <w:rsid w:val="00503F4F"/>
    <w:rsid w:val="00511BA5"/>
    <w:rsid w:val="00522681"/>
    <w:rsid w:val="0052596E"/>
    <w:rsid w:val="00525D58"/>
    <w:rsid w:val="00525F58"/>
    <w:rsid w:val="0052767F"/>
    <w:rsid w:val="00537361"/>
    <w:rsid w:val="0054547F"/>
    <w:rsid w:val="005463CC"/>
    <w:rsid w:val="0054755F"/>
    <w:rsid w:val="00557CA0"/>
    <w:rsid w:val="005603DD"/>
    <w:rsid w:val="005607B2"/>
    <w:rsid w:val="00560DFA"/>
    <w:rsid w:val="0056221C"/>
    <w:rsid w:val="005648D2"/>
    <w:rsid w:val="00571AEC"/>
    <w:rsid w:val="00576175"/>
    <w:rsid w:val="00577F4F"/>
    <w:rsid w:val="005860D5"/>
    <w:rsid w:val="0058790C"/>
    <w:rsid w:val="005942EE"/>
    <w:rsid w:val="00596277"/>
    <w:rsid w:val="005962F8"/>
    <w:rsid w:val="005A093F"/>
    <w:rsid w:val="005A4892"/>
    <w:rsid w:val="005A67C1"/>
    <w:rsid w:val="005B7627"/>
    <w:rsid w:val="005B7D69"/>
    <w:rsid w:val="005C30EE"/>
    <w:rsid w:val="005C472C"/>
    <w:rsid w:val="005C5A3C"/>
    <w:rsid w:val="005C681D"/>
    <w:rsid w:val="005C6A63"/>
    <w:rsid w:val="005C7ED8"/>
    <w:rsid w:val="005D4103"/>
    <w:rsid w:val="005D60AA"/>
    <w:rsid w:val="005E0315"/>
    <w:rsid w:val="005E554A"/>
    <w:rsid w:val="005E5B9E"/>
    <w:rsid w:val="005E687A"/>
    <w:rsid w:val="00607E15"/>
    <w:rsid w:val="006132C7"/>
    <w:rsid w:val="00615454"/>
    <w:rsid w:val="006178D9"/>
    <w:rsid w:val="00626497"/>
    <w:rsid w:val="00637535"/>
    <w:rsid w:val="00650A2E"/>
    <w:rsid w:val="006532E0"/>
    <w:rsid w:val="006536F5"/>
    <w:rsid w:val="006634C2"/>
    <w:rsid w:val="0066376C"/>
    <w:rsid w:val="006653F8"/>
    <w:rsid w:val="0066615A"/>
    <w:rsid w:val="006704FD"/>
    <w:rsid w:val="006748C7"/>
    <w:rsid w:val="00676EC4"/>
    <w:rsid w:val="00684F10"/>
    <w:rsid w:val="00693FFF"/>
    <w:rsid w:val="00695193"/>
    <w:rsid w:val="006959ED"/>
    <w:rsid w:val="00696410"/>
    <w:rsid w:val="006A14A0"/>
    <w:rsid w:val="006B10CF"/>
    <w:rsid w:val="006B2369"/>
    <w:rsid w:val="006B51B4"/>
    <w:rsid w:val="006C389C"/>
    <w:rsid w:val="006D0634"/>
    <w:rsid w:val="006D2D03"/>
    <w:rsid w:val="006E1CE0"/>
    <w:rsid w:val="006E7839"/>
    <w:rsid w:val="006F05AE"/>
    <w:rsid w:val="006F11F1"/>
    <w:rsid w:val="0070075A"/>
    <w:rsid w:val="00700D90"/>
    <w:rsid w:val="007071E8"/>
    <w:rsid w:val="0071010D"/>
    <w:rsid w:val="00711483"/>
    <w:rsid w:val="0071171D"/>
    <w:rsid w:val="007158F2"/>
    <w:rsid w:val="00726CB2"/>
    <w:rsid w:val="00732B13"/>
    <w:rsid w:val="00733987"/>
    <w:rsid w:val="0073557C"/>
    <w:rsid w:val="00741AC3"/>
    <w:rsid w:val="007550E0"/>
    <w:rsid w:val="00756788"/>
    <w:rsid w:val="00764450"/>
    <w:rsid w:val="00764CDE"/>
    <w:rsid w:val="00765BF3"/>
    <w:rsid w:val="0077707C"/>
    <w:rsid w:val="00780AEF"/>
    <w:rsid w:val="00783943"/>
    <w:rsid w:val="00784D29"/>
    <w:rsid w:val="0078697F"/>
    <w:rsid w:val="007918FE"/>
    <w:rsid w:val="00796347"/>
    <w:rsid w:val="007A02C9"/>
    <w:rsid w:val="007A4A84"/>
    <w:rsid w:val="007A74C6"/>
    <w:rsid w:val="007B25B3"/>
    <w:rsid w:val="007B6824"/>
    <w:rsid w:val="007C17AD"/>
    <w:rsid w:val="007C1B96"/>
    <w:rsid w:val="007C5E8F"/>
    <w:rsid w:val="007C7535"/>
    <w:rsid w:val="007D03D2"/>
    <w:rsid w:val="007D26B4"/>
    <w:rsid w:val="007D4CFB"/>
    <w:rsid w:val="007E16FB"/>
    <w:rsid w:val="007E28B0"/>
    <w:rsid w:val="007E5BFC"/>
    <w:rsid w:val="007E7541"/>
    <w:rsid w:val="007F3172"/>
    <w:rsid w:val="00803D2D"/>
    <w:rsid w:val="008064CE"/>
    <w:rsid w:val="00810A85"/>
    <w:rsid w:val="00836510"/>
    <w:rsid w:val="008418A7"/>
    <w:rsid w:val="00843B73"/>
    <w:rsid w:val="0084637B"/>
    <w:rsid w:val="00846B56"/>
    <w:rsid w:val="008523DB"/>
    <w:rsid w:val="00857A22"/>
    <w:rsid w:val="00860B98"/>
    <w:rsid w:val="00860F49"/>
    <w:rsid w:val="00861AD6"/>
    <w:rsid w:val="00861E35"/>
    <w:rsid w:val="0086264D"/>
    <w:rsid w:val="00862C60"/>
    <w:rsid w:val="008632CD"/>
    <w:rsid w:val="0086498E"/>
    <w:rsid w:val="008656B3"/>
    <w:rsid w:val="008744FB"/>
    <w:rsid w:val="00876CFF"/>
    <w:rsid w:val="00881399"/>
    <w:rsid w:val="00891408"/>
    <w:rsid w:val="00891E11"/>
    <w:rsid w:val="008A0323"/>
    <w:rsid w:val="008A26E2"/>
    <w:rsid w:val="008B5E1F"/>
    <w:rsid w:val="008C1950"/>
    <w:rsid w:val="008C53C4"/>
    <w:rsid w:val="008D3126"/>
    <w:rsid w:val="008D41F4"/>
    <w:rsid w:val="008D434C"/>
    <w:rsid w:val="008D5B0D"/>
    <w:rsid w:val="008E59CD"/>
    <w:rsid w:val="008F148B"/>
    <w:rsid w:val="008F244A"/>
    <w:rsid w:val="008F2F7E"/>
    <w:rsid w:val="008F5D67"/>
    <w:rsid w:val="008F75EA"/>
    <w:rsid w:val="00914C0F"/>
    <w:rsid w:val="0091563C"/>
    <w:rsid w:val="00917867"/>
    <w:rsid w:val="00917CDE"/>
    <w:rsid w:val="009209A8"/>
    <w:rsid w:val="00923B7D"/>
    <w:rsid w:val="0092632D"/>
    <w:rsid w:val="00930D4E"/>
    <w:rsid w:val="00932EF4"/>
    <w:rsid w:val="009347FB"/>
    <w:rsid w:val="00937EE8"/>
    <w:rsid w:val="009417C1"/>
    <w:rsid w:val="009525A1"/>
    <w:rsid w:val="00960520"/>
    <w:rsid w:val="00962CB7"/>
    <w:rsid w:val="0096315D"/>
    <w:rsid w:val="00963FDC"/>
    <w:rsid w:val="0096459F"/>
    <w:rsid w:val="00964C83"/>
    <w:rsid w:val="00966A91"/>
    <w:rsid w:val="00966DE1"/>
    <w:rsid w:val="009701AB"/>
    <w:rsid w:val="009723C5"/>
    <w:rsid w:val="009727DA"/>
    <w:rsid w:val="009741E8"/>
    <w:rsid w:val="009823C2"/>
    <w:rsid w:val="009832E6"/>
    <w:rsid w:val="00992623"/>
    <w:rsid w:val="009951B2"/>
    <w:rsid w:val="009B2CB6"/>
    <w:rsid w:val="009B30D5"/>
    <w:rsid w:val="009B41F9"/>
    <w:rsid w:val="009C266D"/>
    <w:rsid w:val="009D19E7"/>
    <w:rsid w:val="009D1C70"/>
    <w:rsid w:val="009D66B6"/>
    <w:rsid w:val="009E0A7E"/>
    <w:rsid w:val="009E79A6"/>
    <w:rsid w:val="009F3A4B"/>
    <w:rsid w:val="00A1201B"/>
    <w:rsid w:val="00A14C3A"/>
    <w:rsid w:val="00A169A3"/>
    <w:rsid w:val="00A20D17"/>
    <w:rsid w:val="00A226F9"/>
    <w:rsid w:val="00A23B25"/>
    <w:rsid w:val="00A24082"/>
    <w:rsid w:val="00A25E49"/>
    <w:rsid w:val="00A2603E"/>
    <w:rsid w:val="00A27746"/>
    <w:rsid w:val="00A314C4"/>
    <w:rsid w:val="00A364C2"/>
    <w:rsid w:val="00A368D0"/>
    <w:rsid w:val="00A37413"/>
    <w:rsid w:val="00A43EE7"/>
    <w:rsid w:val="00A4607D"/>
    <w:rsid w:val="00A5505E"/>
    <w:rsid w:val="00A55CF2"/>
    <w:rsid w:val="00A56CF5"/>
    <w:rsid w:val="00A5770C"/>
    <w:rsid w:val="00A71379"/>
    <w:rsid w:val="00A7163F"/>
    <w:rsid w:val="00A738A3"/>
    <w:rsid w:val="00A75FBB"/>
    <w:rsid w:val="00A7668E"/>
    <w:rsid w:val="00A8405E"/>
    <w:rsid w:val="00A8441C"/>
    <w:rsid w:val="00A900DD"/>
    <w:rsid w:val="00A91E1D"/>
    <w:rsid w:val="00A9202A"/>
    <w:rsid w:val="00A9506E"/>
    <w:rsid w:val="00A9604C"/>
    <w:rsid w:val="00AA582E"/>
    <w:rsid w:val="00AB1D5E"/>
    <w:rsid w:val="00AC5BB1"/>
    <w:rsid w:val="00AD3300"/>
    <w:rsid w:val="00AD55E7"/>
    <w:rsid w:val="00AE000C"/>
    <w:rsid w:val="00AE71FF"/>
    <w:rsid w:val="00AE77E8"/>
    <w:rsid w:val="00AE7F1F"/>
    <w:rsid w:val="00AF3A7C"/>
    <w:rsid w:val="00AF4D8B"/>
    <w:rsid w:val="00B122EA"/>
    <w:rsid w:val="00B1310B"/>
    <w:rsid w:val="00B14EA2"/>
    <w:rsid w:val="00B21244"/>
    <w:rsid w:val="00B219C5"/>
    <w:rsid w:val="00B36430"/>
    <w:rsid w:val="00B45ACF"/>
    <w:rsid w:val="00B57CA4"/>
    <w:rsid w:val="00B608EC"/>
    <w:rsid w:val="00B71DEB"/>
    <w:rsid w:val="00B74075"/>
    <w:rsid w:val="00B74522"/>
    <w:rsid w:val="00B76CE2"/>
    <w:rsid w:val="00B77EB8"/>
    <w:rsid w:val="00B80F14"/>
    <w:rsid w:val="00B86F82"/>
    <w:rsid w:val="00B912A8"/>
    <w:rsid w:val="00B924A0"/>
    <w:rsid w:val="00B9361F"/>
    <w:rsid w:val="00B969D5"/>
    <w:rsid w:val="00BA265A"/>
    <w:rsid w:val="00BA41C9"/>
    <w:rsid w:val="00BB6BE0"/>
    <w:rsid w:val="00BB7D31"/>
    <w:rsid w:val="00BC4FE4"/>
    <w:rsid w:val="00BC7117"/>
    <w:rsid w:val="00BD0945"/>
    <w:rsid w:val="00BD4F0A"/>
    <w:rsid w:val="00BE5821"/>
    <w:rsid w:val="00BE649E"/>
    <w:rsid w:val="00BF46E8"/>
    <w:rsid w:val="00BF491A"/>
    <w:rsid w:val="00C00C0B"/>
    <w:rsid w:val="00C01001"/>
    <w:rsid w:val="00C011D3"/>
    <w:rsid w:val="00C03931"/>
    <w:rsid w:val="00C05F44"/>
    <w:rsid w:val="00C06D2C"/>
    <w:rsid w:val="00C10A1B"/>
    <w:rsid w:val="00C11DD4"/>
    <w:rsid w:val="00C14BDD"/>
    <w:rsid w:val="00C1522A"/>
    <w:rsid w:val="00C158A5"/>
    <w:rsid w:val="00C3541A"/>
    <w:rsid w:val="00C47875"/>
    <w:rsid w:val="00C47C1E"/>
    <w:rsid w:val="00C51629"/>
    <w:rsid w:val="00C56DF5"/>
    <w:rsid w:val="00C606C3"/>
    <w:rsid w:val="00C61B0E"/>
    <w:rsid w:val="00C66EA0"/>
    <w:rsid w:val="00C67903"/>
    <w:rsid w:val="00C70178"/>
    <w:rsid w:val="00C72705"/>
    <w:rsid w:val="00C7463D"/>
    <w:rsid w:val="00C837BE"/>
    <w:rsid w:val="00C83FFA"/>
    <w:rsid w:val="00C864C3"/>
    <w:rsid w:val="00C9206C"/>
    <w:rsid w:val="00CA4A03"/>
    <w:rsid w:val="00CA5443"/>
    <w:rsid w:val="00CB6A22"/>
    <w:rsid w:val="00CB6EED"/>
    <w:rsid w:val="00CB7867"/>
    <w:rsid w:val="00CC7903"/>
    <w:rsid w:val="00CE0A27"/>
    <w:rsid w:val="00CE18A6"/>
    <w:rsid w:val="00CE2FB5"/>
    <w:rsid w:val="00CE3D85"/>
    <w:rsid w:val="00CE436E"/>
    <w:rsid w:val="00D00DE5"/>
    <w:rsid w:val="00D0235C"/>
    <w:rsid w:val="00D03ECC"/>
    <w:rsid w:val="00D06CBA"/>
    <w:rsid w:val="00D0758F"/>
    <w:rsid w:val="00D1774E"/>
    <w:rsid w:val="00D178B8"/>
    <w:rsid w:val="00D17912"/>
    <w:rsid w:val="00D17B03"/>
    <w:rsid w:val="00D22BE2"/>
    <w:rsid w:val="00D25929"/>
    <w:rsid w:val="00D264CD"/>
    <w:rsid w:val="00D278CA"/>
    <w:rsid w:val="00D360CE"/>
    <w:rsid w:val="00D45064"/>
    <w:rsid w:val="00D469E7"/>
    <w:rsid w:val="00D47993"/>
    <w:rsid w:val="00D522CB"/>
    <w:rsid w:val="00D52779"/>
    <w:rsid w:val="00D56923"/>
    <w:rsid w:val="00D60E33"/>
    <w:rsid w:val="00D71618"/>
    <w:rsid w:val="00D72797"/>
    <w:rsid w:val="00D75917"/>
    <w:rsid w:val="00D85DEB"/>
    <w:rsid w:val="00D90E46"/>
    <w:rsid w:val="00DA1216"/>
    <w:rsid w:val="00DA16BA"/>
    <w:rsid w:val="00DA6A55"/>
    <w:rsid w:val="00DB2D42"/>
    <w:rsid w:val="00DC07E9"/>
    <w:rsid w:val="00DC2F56"/>
    <w:rsid w:val="00DC4772"/>
    <w:rsid w:val="00DC66D3"/>
    <w:rsid w:val="00DC699B"/>
    <w:rsid w:val="00DD225A"/>
    <w:rsid w:val="00DD55F1"/>
    <w:rsid w:val="00DD7A4E"/>
    <w:rsid w:val="00DE18D3"/>
    <w:rsid w:val="00DE2E05"/>
    <w:rsid w:val="00DF576A"/>
    <w:rsid w:val="00E0737A"/>
    <w:rsid w:val="00E07824"/>
    <w:rsid w:val="00E1167F"/>
    <w:rsid w:val="00E157ED"/>
    <w:rsid w:val="00E23BF8"/>
    <w:rsid w:val="00E24529"/>
    <w:rsid w:val="00E32E47"/>
    <w:rsid w:val="00E413C6"/>
    <w:rsid w:val="00E44D41"/>
    <w:rsid w:val="00E470A4"/>
    <w:rsid w:val="00E51CDF"/>
    <w:rsid w:val="00E51D25"/>
    <w:rsid w:val="00E5578B"/>
    <w:rsid w:val="00E61376"/>
    <w:rsid w:val="00E6300E"/>
    <w:rsid w:val="00E7577C"/>
    <w:rsid w:val="00E77388"/>
    <w:rsid w:val="00E802EA"/>
    <w:rsid w:val="00E83288"/>
    <w:rsid w:val="00E84357"/>
    <w:rsid w:val="00E9046C"/>
    <w:rsid w:val="00E910FE"/>
    <w:rsid w:val="00EA246F"/>
    <w:rsid w:val="00EA3ADE"/>
    <w:rsid w:val="00EA5E6B"/>
    <w:rsid w:val="00EC5487"/>
    <w:rsid w:val="00EC74AE"/>
    <w:rsid w:val="00ED1626"/>
    <w:rsid w:val="00ED1E0E"/>
    <w:rsid w:val="00ED3DFF"/>
    <w:rsid w:val="00EE0A31"/>
    <w:rsid w:val="00EE263B"/>
    <w:rsid w:val="00EE26DD"/>
    <w:rsid w:val="00EE274D"/>
    <w:rsid w:val="00EE3855"/>
    <w:rsid w:val="00EE5E74"/>
    <w:rsid w:val="00EF2907"/>
    <w:rsid w:val="00EF508D"/>
    <w:rsid w:val="00EF5F79"/>
    <w:rsid w:val="00F02AED"/>
    <w:rsid w:val="00F122EC"/>
    <w:rsid w:val="00F1661D"/>
    <w:rsid w:val="00F2049F"/>
    <w:rsid w:val="00F21B34"/>
    <w:rsid w:val="00F23727"/>
    <w:rsid w:val="00F264A6"/>
    <w:rsid w:val="00F26E17"/>
    <w:rsid w:val="00F31F3A"/>
    <w:rsid w:val="00F34E78"/>
    <w:rsid w:val="00F40330"/>
    <w:rsid w:val="00F5291B"/>
    <w:rsid w:val="00F60631"/>
    <w:rsid w:val="00F607AD"/>
    <w:rsid w:val="00F60CE7"/>
    <w:rsid w:val="00F66F2D"/>
    <w:rsid w:val="00F67038"/>
    <w:rsid w:val="00F71688"/>
    <w:rsid w:val="00F72A40"/>
    <w:rsid w:val="00F75858"/>
    <w:rsid w:val="00F75C04"/>
    <w:rsid w:val="00F87E2F"/>
    <w:rsid w:val="00FA272D"/>
    <w:rsid w:val="00FA27F4"/>
    <w:rsid w:val="00FA6663"/>
    <w:rsid w:val="00FB0570"/>
    <w:rsid w:val="00FB2FBB"/>
    <w:rsid w:val="00FB710A"/>
    <w:rsid w:val="00FB75E6"/>
    <w:rsid w:val="00FC0317"/>
    <w:rsid w:val="00FC0858"/>
    <w:rsid w:val="00FC1D53"/>
    <w:rsid w:val="00FC251E"/>
    <w:rsid w:val="00FC4DBE"/>
    <w:rsid w:val="00FC7441"/>
    <w:rsid w:val="00FD4140"/>
    <w:rsid w:val="00FD6D54"/>
    <w:rsid w:val="00FD740D"/>
    <w:rsid w:val="00FF1352"/>
    <w:rsid w:val="00FF542A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AD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6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6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467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116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Bullet List,Bullets"/>
    <w:basedOn w:val="Normal"/>
    <w:link w:val="ListParagraphChar"/>
    <w:uiPriority w:val="34"/>
    <w:qFormat/>
    <w:rsid w:val="00454678"/>
    <w:pPr>
      <w:ind w:left="720"/>
      <w:contextualSpacing/>
    </w:pPr>
  </w:style>
  <w:style w:type="character" w:styleId="Hyperlink">
    <w:name w:val="Hyperlink"/>
    <w:uiPriority w:val="99"/>
    <w:unhideWhenUsed/>
    <w:rsid w:val="00454678"/>
    <w:rPr>
      <w:color w:val="0000FF"/>
      <w:u w:val="single"/>
    </w:rPr>
  </w:style>
  <w:style w:type="table" w:styleId="TableGrid">
    <w:name w:val="Table Grid"/>
    <w:basedOn w:val="TableNormal"/>
    <w:uiPriority w:val="59"/>
    <w:rsid w:val="0045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4546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54678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4546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2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14D"/>
  </w:style>
  <w:style w:type="paragraph" w:styleId="Footer">
    <w:name w:val="footer"/>
    <w:basedOn w:val="Normal"/>
    <w:link w:val="FooterChar"/>
    <w:uiPriority w:val="99"/>
    <w:unhideWhenUsed/>
    <w:rsid w:val="0012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14D"/>
  </w:style>
  <w:style w:type="character" w:customStyle="1" w:styleId="Heading4Char">
    <w:name w:val="Heading 4 Char"/>
    <w:link w:val="Heading4"/>
    <w:uiPriority w:val="9"/>
    <w:rsid w:val="0045116A"/>
    <w:rPr>
      <w:rFonts w:ascii="Cambria" w:eastAsia="Times New Roman" w:hAnsi="Cambria" w:cs="Times New Roman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0A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F5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paragraph" w:styleId="NoSpacing">
    <w:name w:val="No Spacing"/>
    <w:uiPriority w:val="1"/>
    <w:qFormat/>
    <w:rsid w:val="00EE0A31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17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F317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D2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FD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D2FD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F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2FD4"/>
    <w:rPr>
      <w:b/>
      <w:bCs/>
      <w:lang w:eastAsia="en-US"/>
    </w:rPr>
  </w:style>
  <w:style w:type="paragraph" w:styleId="Revision">
    <w:name w:val="Revision"/>
    <w:hidden/>
    <w:uiPriority w:val="99"/>
    <w:semiHidden/>
    <w:rsid w:val="000D2FD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1F3A"/>
    <w:rPr>
      <w:color w:val="605E5C"/>
      <w:shd w:val="clear" w:color="auto" w:fill="E1DFDD"/>
    </w:rPr>
  </w:style>
  <w:style w:type="paragraph" w:customStyle="1" w:styleId="Default">
    <w:name w:val="Default"/>
    <w:rsid w:val="00AA582E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pf0">
    <w:name w:val="pf0"/>
    <w:basedOn w:val="Normal"/>
    <w:rsid w:val="00FA27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cf01">
    <w:name w:val="cf01"/>
    <w:basedOn w:val="DefaultParagraphFont"/>
    <w:rsid w:val="00FA272D"/>
    <w:rPr>
      <w:rFonts w:ascii="Segoe UI" w:hAnsi="Segoe UI" w:cs="Segoe UI" w:hint="default"/>
      <w:sz w:val="18"/>
      <w:szCs w:val="18"/>
    </w:rPr>
  </w:style>
  <w:style w:type="paragraph" w:customStyle="1" w:styleId="Header-Section">
    <w:name w:val="Header - Section"/>
    <w:basedOn w:val="Normal"/>
    <w:link w:val="Header-SectionChar"/>
    <w:qFormat/>
    <w:rsid w:val="006C389C"/>
    <w:pPr>
      <w:spacing w:before="120" w:after="120" w:line="240" w:lineRule="auto"/>
    </w:pPr>
    <w:rPr>
      <w:rFonts w:ascii="Arial" w:hAnsi="Arial"/>
      <w:b/>
      <w:sz w:val="28"/>
      <w:lang w:val="en-US"/>
    </w:rPr>
  </w:style>
  <w:style w:type="character" w:customStyle="1" w:styleId="Header-SectionChar">
    <w:name w:val="Header - Section Char"/>
    <w:link w:val="Header-Section"/>
    <w:rsid w:val="006C389C"/>
    <w:rPr>
      <w:rFonts w:ascii="Arial" w:hAnsi="Arial"/>
      <w:b/>
      <w:sz w:val="28"/>
      <w:szCs w:val="22"/>
      <w:lang w:val="en-US" w:eastAsia="en-US"/>
    </w:rPr>
  </w:style>
  <w:style w:type="character" w:customStyle="1" w:styleId="ListParagraphChar">
    <w:name w:val="List Paragraph Char"/>
    <w:aliases w:val="Body Bullet List Char,Bullets Char"/>
    <w:basedOn w:val="DefaultParagraphFont"/>
    <w:link w:val="ListParagraph"/>
    <w:uiPriority w:val="34"/>
    <w:locked/>
    <w:rsid w:val="008E59CD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744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3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curement.govt.nz/government-procurement-framework/government-procurement-rules/core-values/principles-and-the-government-charter/" TargetMode="External"/><Relationship Id="rId13" Type="http://schemas.openxmlformats.org/officeDocument/2006/relationships/hyperlink" Target="https://www.procurement.govt.nz/procurement/principles-charter-and-rules/government-procurement-rul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ocurement.govt.nz/government-procurement-framework/government-procurement-rules/planning-your-procurement/economic-benefit-to-new-zealand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procurement.govt.nz/procurement/principles-charter-and-rules/government-procurement-princip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ww.procurement.govt.nz/procurement/principles-charter-and-rules/government-procurement-rules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curement@mbie.govt.nz" TargetMode="External"/><Relationship Id="rId14" Type="http://schemas.openxmlformats.org/officeDocument/2006/relationships/hyperlink" Target="https://www.procurement.govt.nz/government-procurement-framework/government-procurement-rules/awarding-the-contract/prompt-payment-ti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FDC99-0074-4B90-A64A-6D65C1D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procurement policy and procedures</vt:lpstr>
    </vt:vector>
  </TitlesOfParts>
  <LinksUpToDate>false</LinksUpToDate>
  <CharactersWithSpaces>18009</CharactersWithSpaces>
  <SharedDoc>false</SharedDoc>
  <HLinks>
    <vt:vector size="12" baseType="variant">
      <vt:variant>
        <vt:i4>2293842</vt:i4>
      </vt:variant>
      <vt:variant>
        <vt:i4>3</vt:i4>
      </vt:variant>
      <vt:variant>
        <vt:i4>0</vt:i4>
      </vt:variant>
      <vt:variant>
        <vt:i4>5</vt:i4>
      </vt:variant>
      <vt:variant>
        <vt:lpwstr>mailto:procurement@mbie.govt.nz</vt:lpwstr>
      </vt:variant>
      <vt:variant>
        <vt:lpwstr/>
      </vt:variant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http://www.procurement.govt.nz/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How to write a procurement policy</dc:title>
  <dc:subject/>
  <dc:creator/>
  <cp:keywords>DOC ID: 177367145</cp:keywords>
  <dc:description/>
  <cp:lastModifiedBy/>
  <cp:revision>1</cp:revision>
  <dcterms:created xsi:type="dcterms:W3CDTF">2025-09-16T22:34:00Z</dcterms:created>
  <dcterms:modified xsi:type="dcterms:W3CDTF">2025-10-02T02:13:00Z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2023-09-19T02:25:18Z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97c15a98-4bc2-472c-8b85-375d27addc3e</vt:lpwstr>
  </property>
  <property fmtid="{D5CDD505-2E9C-101B-9397-08002B2CF9AE}" pid="8" name="MSIP_Label_738466f7-346c-47bb-a4d2-4a6558d61975_ContentBits">
    <vt:lpwstr>0</vt:lpwstr>
  </property>
</Properties>
</file>