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5D8" w:rsidRDefault="00DF05D8" w:rsidP="00DF05D8">
      <w:pPr>
        <w:pStyle w:val="Heading1"/>
      </w:pPr>
      <w:bookmarkStart w:id="0" w:name="_GoBack"/>
      <w:bookmarkEnd w:id="0"/>
      <w:r>
        <w:t>Using case studies to tell a story</w:t>
      </w:r>
    </w:p>
    <w:p w:rsidR="00E2062B" w:rsidRDefault="00E2062B" w:rsidP="00BE54FD">
      <w:r>
        <w:t xml:space="preserve">A case study is amongst the most compelling ways to tell a story. The best-case studies tend to follow a familiar design to communicate </w:t>
      </w:r>
      <w:r w:rsidR="00584986">
        <w:t xml:space="preserve">the key elements that make up the journey to resolving a problem or realising </w:t>
      </w:r>
      <w:r w:rsidR="00E275C7">
        <w:t xml:space="preserve">an opportunity. </w:t>
      </w:r>
    </w:p>
    <w:p w:rsidR="00BB3EC4" w:rsidRDefault="00BB3EC4" w:rsidP="00BE54FD">
      <w:r>
        <w:t xml:space="preserve">A good case study will </w:t>
      </w:r>
      <w:r w:rsidR="005C1C6F">
        <w:t>fulfil</w:t>
      </w:r>
      <w:r>
        <w:t xml:space="preserve"> two purposes for SRM. Firstly, it will (when validated by the relevant Business Area) quantify the value delivered from </w:t>
      </w:r>
      <w:r w:rsidR="005C1C6F">
        <w:t xml:space="preserve">a specific initiative or work stream. </w:t>
      </w:r>
      <w:r w:rsidR="00400C1D">
        <w:t>Secondly</w:t>
      </w:r>
      <w:r w:rsidR="0042482A">
        <w:t>,</w:t>
      </w:r>
      <w:r w:rsidR="00400C1D">
        <w:t xml:space="preserve"> it will provide a powerful incentive for other areas to adopt more SRM practice. </w:t>
      </w:r>
    </w:p>
    <w:p w:rsidR="00684DA5" w:rsidRDefault="00684DA5" w:rsidP="00BE54FD">
      <w:r>
        <w:t xml:space="preserve">This guide has drawn on various aspects of good practice when creating a case study. </w:t>
      </w:r>
    </w:p>
    <w:p w:rsidR="00684DA5" w:rsidRPr="0024460F" w:rsidRDefault="00684DA5" w:rsidP="00BE54FD">
      <w:pPr>
        <w:rPr>
          <w:b/>
          <w:bCs/>
        </w:rPr>
      </w:pPr>
      <w:r w:rsidRPr="0024460F">
        <w:rPr>
          <w:b/>
          <w:bCs/>
        </w:rPr>
        <w:t>The format:</w:t>
      </w:r>
    </w:p>
    <w:p w:rsidR="00684DA5" w:rsidRDefault="00684DA5" w:rsidP="00BE54FD">
      <w:r>
        <w:t xml:space="preserve">Select a format and length that works for you but most importantly for your target audience. A one page logically arranged layout is recommended using no more than around 500 words. </w:t>
      </w:r>
    </w:p>
    <w:p w:rsidR="00684DA5" w:rsidRDefault="00684DA5" w:rsidP="00BE54FD">
      <w:r>
        <w:t>A sample case study has been provided, based on the relationship between the Australian Defence Force and its suppliers.</w:t>
      </w:r>
    </w:p>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p w:rsidR="00D35228" w:rsidRDefault="00D35228" w:rsidP="00BE54FD"/>
    <w:tbl>
      <w:tblPr>
        <w:tblStyle w:val="NZGPTable1"/>
        <w:tblW w:w="0" w:type="auto"/>
        <w:shd w:val="clear" w:color="auto" w:fill="2A485D" w:themeFill="text2"/>
        <w:tblLook w:val="04A0" w:firstRow="1" w:lastRow="0" w:firstColumn="1" w:lastColumn="0" w:noHBand="0" w:noVBand="1"/>
      </w:tblPr>
      <w:tblGrid>
        <w:gridCol w:w="10338"/>
      </w:tblGrid>
      <w:tr w:rsidR="007D7DFF" w:rsidRPr="007D7DFF" w:rsidTr="007D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shd w:val="clear" w:color="auto" w:fill="2A485D" w:themeFill="text2"/>
          </w:tcPr>
          <w:p w:rsidR="00ED08A1" w:rsidRPr="007D7DFF" w:rsidRDefault="00ED08A1" w:rsidP="00ED08A1">
            <w:pPr>
              <w:rPr>
                <w:color w:val="FFFFFF" w:themeColor="background1"/>
                <w:sz w:val="36"/>
                <w:szCs w:val="36"/>
              </w:rPr>
            </w:pPr>
            <w:r w:rsidRPr="00DF05D8">
              <w:rPr>
                <w:color w:val="FFFFFF" w:themeColor="background1"/>
                <w:sz w:val="32"/>
                <w:szCs w:val="36"/>
              </w:rPr>
              <w:lastRenderedPageBreak/>
              <w:t xml:space="preserve">Case study template </w:t>
            </w:r>
          </w:p>
        </w:tc>
      </w:tr>
    </w:tbl>
    <w:tbl>
      <w:tblPr>
        <w:tblStyle w:val="GridTable5Dark-Accent1"/>
        <w:tblW w:w="10352" w:type="dxa"/>
        <w:tblInd w:w="-5" w:type="dxa"/>
        <w:tblLook w:val="04A0" w:firstRow="1" w:lastRow="0" w:firstColumn="1" w:lastColumn="0" w:noHBand="0" w:noVBand="1"/>
      </w:tblPr>
      <w:tblGrid>
        <w:gridCol w:w="2745"/>
        <w:gridCol w:w="7607"/>
      </w:tblGrid>
      <w:tr w:rsidR="00061642" w:rsidTr="007D7DFF">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061642" w:rsidRPr="00D84A3A" w:rsidRDefault="00B243EC" w:rsidP="00B243EC">
            <w:pPr>
              <w:jc w:val="center"/>
            </w:pPr>
            <w:r w:rsidRPr="00D84A3A">
              <w:t>The customer:</w:t>
            </w:r>
          </w:p>
        </w:tc>
        <w:tc>
          <w:tcPr>
            <w:tcW w:w="7607" w:type="dxa"/>
            <w:shd w:val="clear" w:color="auto" w:fill="D9D9D9" w:themeFill="background1" w:themeFillShade="D9"/>
            <w:vAlign w:val="center"/>
          </w:tcPr>
          <w:p w:rsidR="00061642" w:rsidRPr="00D84A3A" w:rsidRDefault="00F52D0D" w:rsidP="00326C3A">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84A3A">
              <w:rPr>
                <w:rFonts w:eastAsia="Times New Roman" w:cstheme="minorHAnsi"/>
                <w:b w:val="0"/>
                <w:bCs w:val="0"/>
                <w:color w:val="auto"/>
              </w:rPr>
              <w:t>Begin by putting the spotlight on the customer, not your product. In the case of an SRM case study the customer is the business area that had a problem or is benefitting from an opportunity.</w:t>
            </w:r>
          </w:p>
        </w:tc>
      </w:tr>
      <w:tr w:rsidR="00061642" w:rsidTr="007D7DFF">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B243EC" w:rsidRPr="00D84A3A" w:rsidRDefault="00B243EC" w:rsidP="00B243EC">
            <w:pPr>
              <w:jc w:val="center"/>
              <w:rPr>
                <w:b w:val="0"/>
                <w:bCs w:val="0"/>
              </w:rPr>
            </w:pPr>
            <w:r w:rsidRPr="00D84A3A">
              <w:t>The challenge:</w:t>
            </w:r>
          </w:p>
        </w:tc>
        <w:tc>
          <w:tcPr>
            <w:tcW w:w="7607" w:type="dxa"/>
            <w:shd w:val="clear" w:color="auto" w:fill="F2F2F2" w:themeFill="background1" w:themeFillShade="F2"/>
            <w:vAlign w:val="center"/>
          </w:tcPr>
          <w:p w:rsidR="00061642" w:rsidRPr="00D84A3A" w:rsidRDefault="00BD6086" w:rsidP="00326C3A">
            <w:pPr>
              <w:spacing w:before="60" w:after="6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D84A3A">
              <w:rPr>
                <w:rFonts w:eastAsia="Times New Roman" w:cstheme="minorHAnsi"/>
              </w:rPr>
              <w:t>What condition was the business area trying to change or improve?  How was the condition impacting on department strategic objectives?</w:t>
            </w:r>
          </w:p>
        </w:tc>
      </w:tr>
      <w:tr w:rsidR="00061642" w:rsidTr="007D7DFF">
        <w:trPr>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061642" w:rsidRPr="00D84A3A" w:rsidRDefault="00B243EC" w:rsidP="00B243EC">
            <w:pPr>
              <w:jc w:val="center"/>
            </w:pPr>
            <w:r w:rsidRPr="00D84A3A">
              <w:t>The journey:</w:t>
            </w:r>
          </w:p>
        </w:tc>
        <w:tc>
          <w:tcPr>
            <w:tcW w:w="7607" w:type="dxa"/>
            <w:shd w:val="clear" w:color="auto" w:fill="D9D9D9" w:themeFill="background1" w:themeFillShade="D9"/>
            <w:vAlign w:val="center"/>
          </w:tcPr>
          <w:p w:rsidR="00061642" w:rsidRPr="00D84A3A" w:rsidRDefault="004D1802" w:rsidP="00326C3A">
            <w:pPr>
              <w:spacing w:before="0" w:after="20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84A3A">
              <w:rPr>
                <w:rFonts w:eastAsia="Times New Roman" w:cstheme="minorHAnsi"/>
              </w:rPr>
              <w:t>Share the previous steps the business area took to solve the problem or realise the opportunity. Briefly explain why these approaches failed.</w:t>
            </w:r>
          </w:p>
        </w:tc>
      </w:tr>
      <w:tr w:rsidR="00061642" w:rsidTr="007D7DFF">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061642" w:rsidRPr="00D84A3A" w:rsidRDefault="00B243EC" w:rsidP="00B243EC">
            <w:pPr>
              <w:jc w:val="center"/>
            </w:pPr>
            <w:r w:rsidRPr="00D84A3A">
              <w:t>The solution:</w:t>
            </w:r>
          </w:p>
        </w:tc>
        <w:tc>
          <w:tcPr>
            <w:tcW w:w="7607" w:type="dxa"/>
            <w:shd w:val="clear" w:color="auto" w:fill="F2F2F2" w:themeFill="background1" w:themeFillShade="F2"/>
            <w:vAlign w:val="center"/>
          </w:tcPr>
          <w:p w:rsidR="00061642" w:rsidRPr="00D84A3A" w:rsidRDefault="00C5333B" w:rsidP="00326C3A">
            <w:pPr>
              <w:cnfStyle w:val="000000100000" w:firstRow="0" w:lastRow="0" w:firstColumn="0" w:lastColumn="0" w:oddVBand="0" w:evenVBand="0" w:oddHBand="1" w:evenHBand="0" w:firstRowFirstColumn="0" w:firstRowLastColumn="0" w:lastRowFirstColumn="0" w:lastRowLastColumn="0"/>
              <w:rPr>
                <w:rFonts w:cstheme="minorHAnsi"/>
              </w:rPr>
            </w:pPr>
            <w:r w:rsidRPr="00D84A3A">
              <w:rPr>
                <w:rFonts w:eastAsia="Times New Roman" w:cstheme="minorHAnsi"/>
              </w:rPr>
              <w:t>This is where you explain the approach that worked. What were the key elements?</w:t>
            </w:r>
          </w:p>
        </w:tc>
      </w:tr>
      <w:tr w:rsidR="00061642" w:rsidTr="007D7DFF">
        <w:trPr>
          <w:trHeight w:val="845"/>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061642" w:rsidRPr="00D84A3A" w:rsidRDefault="00B243EC" w:rsidP="00B243EC">
            <w:pPr>
              <w:jc w:val="center"/>
            </w:pPr>
            <w:r w:rsidRPr="00D84A3A">
              <w:t>The implementation:</w:t>
            </w:r>
          </w:p>
        </w:tc>
        <w:tc>
          <w:tcPr>
            <w:tcW w:w="7607" w:type="dxa"/>
            <w:shd w:val="clear" w:color="auto" w:fill="D9D9D9" w:themeFill="background1" w:themeFillShade="D9"/>
            <w:vAlign w:val="center"/>
          </w:tcPr>
          <w:p w:rsidR="00061642" w:rsidRPr="00D84A3A" w:rsidRDefault="00095674" w:rsidP="00326C3A">
            <w:pPr>
              <w:spacing w:before="0" w:after="20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84A3A">
              <w:rPr>
                <w:rFonts w:eastAsia="Times New Roman" w:cstheme="minorHAnsi"/>
              </w:rPr>
              <w:t>Share how the solution was implemented by the business area and the supplier, including details such as time commitment or obstacles overcome. Be honest about any problems that arose and how they were resolved.</w:t>
            </w:r>
          </w:p>
        </w:tc>
      </w:tr>
      <w:tr w:rsidR="00B243EC" w:rsidTr="007D7DFF">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B243EC" w:rsidRPr="00D84A3A" w:rsidRDefault="00B243EC" w:rsidP="00B243EC">
            <w:pPr>
              <w:jc w:val="center"/>
            </w:pPr>
            <w:r w:rsidRPr="00D84A3A">
              <w:t>The results:</w:t>
            </w:r>
          </w:p>
        </w:tc>
        <w:tc>
          <w:tcPr>
            <w:tcW w:w="7607" w:type="dxa"/>
            <w:shd w:val="clear" w:color="auto" w:fill="D9D9D9" w:themeFill="background1" w:themeFillShade="D9"/>
            <w:vAlign w:val="center"/>
          </w:tcPr>
          <w:p w:rsidR="00B243EC" w:rsidRPr="00D84A3A" w:rsidRDefault="00A474CD" w:rsidP="00326C3A">
            <w:pPr>
              <w:spacing w:before="0" w:after="20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D84A3A">
              <w:rPr>
                <w:rFonts w:eastAsia="Times New Roman" w:cstheme="minorHAnsi"/>
              </w:rPr>
              <w:t>Detail how the approach solved the business areas problem with as many specifics as possible. Use as many facts as possible but don’t be shy to also stress changed perceptions and positive behaviours and supplier feedback. This is where you summarise and close your story</w:t>
            </w:r>
            <w:r w:rsidRPr="00D84A3A">
              <w:rPr>
                <w:rFonts w:ascii="Arial" w:eastAsia="Times New Roman" w:hAnsi="Arial"/>
                <w:i/>
                <w:iCs/>
              </w:rPr>
              <w:t>.</w:t>
            </w:r>
          </w:p>
        </w:tc>
      </w:tr>
      <w:tr w:rsidR="00B243EC" w:rsidTr="007D7DFF">
        <w:trPr>
          <w:trHeight w:val="845"/>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B243EC" w:rsidRPr="00D84A3A" w:rsidRDefault="00B243EC" w:rsidP="00B243EC">
            <w:pPr>
              <w:jc w:val="center"/>
            </w:pPr>
            <w:r w:rsidRPr="00D84A3A">
              <w:t>Validation:</w:t>
            </w:r>
          </w:p>
        </w:tc>
        <w:tc>
          <w:tcPr>
            <w:tcW w:w="7607" w:type="dxa"/>
            <w:shd w:val="clear" w:color="auto" w:fill="D9D9D9" w:themeFill="background1" w:themeFillShade="D9"/>
            <w:vAlign w:val="center"/>
          </w:tcPr>
          <w:p w:rsidR="00B243EC" w:rsidRPr="00D84A3A" w:rsidRDefault="00326C3A" w:rsidP="00326C3A">
            <w:pPr>
              <w:spacing w:before="0" w:after="20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D84A3A">
              <w:rPr>
                <w:rFonts w:eastAsia="Times New Roman" w:cstheme="minorHAnsi"/>
              </w:rPr>
              <w:t>Case studies need to be relevant and credible and therefore the business case should be validated by the primary impacted Business Area.</w:t>
            </w:r>
          </w:p>
        </w:tc>
      </w:tr>
    </w:tbl>
    <w:p w:rsidR="00ED08A1" w:rsidRDefault="00ED08A1" w:rsidP="00BE54FD"/>
    <w:tbl>
      <w:tblPr>
        <w:tblStyle w:val="NZGPTable1"/>
        <w:tblW w:w="0" w:type="auto"/>
        <w:tblLook w:val="04A0" w:firstRow="1" w:lastRow="0" w:firstColumn="1" w:lastColumn="0" w:noHBand="0" w:noVBand="1"/>
      </w:tblPr>
      <w:tblGrid>
        <w:gridCol w:w="10338"/>
      </w:tblGrid>
      <w:tr w:rsidR="007D7DFF" w:rsidRPr="007D7DFF" w:rsidTr="007D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shd w:val="clear" w:color="auto" w:fill="2A485D" w:themeFill="text2"/>
          </w:tcPr>
          <w:p w:rsidR="00EB7E97" w:rsidRPr="007D7DFF" w:rsidRDefault="00EB7E97" w:rsidP="00BE54FD">
            <w:pPr>
              <w:rPr>
                <w:color w:val="FFFFFF" w:themeColor="background1"/>
                <w:sz w:val="36"/>
                <w:szCs w:val="36"/>
              </w:rPr>
            </w:pPr>
            <w:r w:rsidRPr="00DF05D8">
              <w:rPr>
                <w:color w:val="FFFFFF" w:themeColor="background1"/>
                <w:sz w:val="32"/>
                <w:szCs w:val="36"/>
              </w:rPr>
              <w:t xml:space="preserve">Australian defence force </w:t>
            </w:r>
          </w:p>
        </w:tc>
      </w:tr>
    </w:tbl>
    <w:tbl>
      <w:tblPr>
        <w:tblStyle w:val="GridTable5Dark-Accent1"/>
        <w:tblW w:w="10352" w:type="dxa"/>
        <w:tblInd w:w="-5" w:type="dxa"/>
        <w:tblLook w:val="04A0" w:firstRow="1" w:lastRow="0" w:firstColumn="1" w:lastColumn="0" w:noHBand="0" w:noVBand="1"/>
      </w:tblPr>
      <w:tblGrid>
        <w:gridCol w:w="2745"/>
        <w:gridCol w:w="7607"/>
      </w:tblGrid>
      <w:tr w:rsidR="006B5682" w:rsidTr="007D7DFF">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6B5682" w:rsidRPr="00D84A3A" w:rsidRDefault="006B5682" w:rsidP="00DB1C86">
            <w:pPr>
              <w:jc w:val="center"/>
            </w:pPr>
            <w:r w:rsidRPr="00D84A3A">
              <w:t>The customer:</w:t>
            </w:r>
          </w:p>
        </w:tc>
        <w:tc>
          <w:tcPr>
            <w:tcW w:w="7607" w:type="dxa"/>
            <w:shd w:val="clear" w:color="auto" w:fill="D9D9D9" w:themeFill="background1" w:themeFillShade="D9"/>
            <w:vAlign w:val="center"/>
          </w:tcPr>
          <w:p w:rsidR="006B5682" w:rsidRPr="008D5562" w:rsidRDefault="00302F73" w:rsidP="001B2AEF">
            <w:pP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8D5562">
              <w:rPr>
                <w:rFonts w:eastAsia="Times New Roman" w:cstheme="minorHAnsi"/>
                <w:b w:val="0"/>
                <w:bCs w:val="0"/>
                <w:color w:val="auto"/>
              </w:rPr>
              <w:t>FFG Enterprise maintains guided missile frigates for the Australian Navy</w:t>
            </w:r>
          </w:p>
        </w:tc>
      </w:tr>
      <w:tr w:rsidR="006B5682" w:rsidTr="007D7DFF">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6B5682" w:rsidRPr="00D84A3A" w:rsidRDefault="006B5682" w:rsidP="00DB1C86">
            <w:pPr>
              <w:jc w:val="center"/>
              <w:rPr>
                <w:b w:val="0"/>
                <w:bCs w:val="0"/>
              </w:rPr>
            </w:pPr>
            <w:r w:rsidRPr="00D84A3A">
              <w:t>The challenge:</w:t>
            </w:r>
          </w:p>
        </w:tc>
        <w:tc>
          <w:tcPr>
            <w:tcW w:w="7607" w:type="dxa"/>
            <w:shd w:val="clear" w:color="auto" w:fill="F2F2F2" w:themeFill="background1" w:themeFillShade="F2"/>
            <w:vAlign w:val="center"/>
          </w:tcPr>
          <w:p w:rsidR="008936EB" w:rsidRPr="008D5562" w:rsidRDefault="008936EB" w:rsidP="001B2AEF">
            <w:pPr>
              <w:pStyle w:val="ListParagraph"/>
              <w:numPr>
                <w:ilvl w:val="0"/>
                <w:numId w:val="17"/>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It comprises of the Defence Force and two strategic suppliers</w:t>
            </w:r>
          </w:p>
          <w:p w:rsidR="00D048C8" w:rsidRPr="008D5562" w:rsidRDefault="008936EB" w:rsidP="001B2AEF">
            <w:pPr>
              <w:pStyle w:val="ListParagraph"/>
              <w:numPr>
                <w:ilvl w:val="0"/>
                <w:numId w:val="17"/>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Success is heavily dependent on collaboration between the two suppliers, who are typically competitors in the market</w:t>
            </w:r>
          </w:p>
          <w:p w:rsidR="006B5682" w:rsidRPr="008D5562" w:rsidRDefault="008936EB" w:rsidP="001B2AEF">
            <w:pPr>
              <w:pStyle w:val="ListParagraph"/>
              <w:numPr>
                <w:ilvl w:val="0"/>
                <w:numId w:val="17"/>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Historically, the long-term contracts had been plagued with problems in equipment availability issues and delays in delivery counter</w:t>
            </w:r>
          </w:p>
        </w:tc>
      </w:tr>
      <w:tr w:rsidR="00EB7E87" w:rsidTr="007D7DFF">
        <w:trPr>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EB7E87" w:rsidRPr="00D84A3A" w:rsidRDefault="00EB7E87" w:rsidP="00EB7E87">
            <w:pPr>
              <w:jc w:val="center"/>
            </w:pPr>
            <w:r w:rsidRPr="00D84A3A">
              <w:t>The journey:</w:t>
            </w:r>
          </w:p>
        </w:tc>
        <w:tc>
          <w:tcPr>
            <w:tcW w:w="7607" w:type="dxa"/>
            <w:shd w:val="clear" w:color="auto" w:fill="D9D9D9" w:themeFill="background1" w:themeFillShade="D9"/>
            <w:vAlign w:val="center"/>
          </w:tcPr>
          <w:p w:rsidR="00EB7E87" w:rsidRPr="008D5562" w:rsidRDefault="00EB7E87" w:rsidP="001B2AEF">
            <w:pPr>
              <w:spacing w:before="0" w:after="20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562">
              <w:rPr>
                <w:rFonts w:eastAsia="Times New Roman" w:cstheme="minorHAnsi"/>
              </w:rPr>
              <w:t>The FFG developed a charter to encourage productivity and innovation</w:t>
            </w:r>
          </w:p>
        </w:tc>
      </w:tr>
      <w:tr w:rsidR="008D5562" w:rsidTr="007D7DFF">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8D5562" w:rsidRPr="00D84A3A" w:rsidRDefault="008D5562" w:rsidP="008D5562">
            <w:pPr>
              <w:jc w:val="center"/>
            </w:pPr>
            <w:r w:rsidRPr="00D84A3A">
              <w:t>The solution:</w:t>
            </w:r>
          </w:p>
        </w:tc>
        <w:tc>
          <w:tcPr>
            <w:tcW w:w="7607" w:type="dxa"/>
            <w:shd w:val="clear" w:color="auto" w:fill="F2F2F2" w:themeFill="background1" w:themeFillShade="F2"/>
            <w:vAlign w:val="center"/>
          </w:tcPr>
          <w:p w:rsidR="008D5562" w:rsidRPr="008D5562" w:rsidRDefault="008D5562" w:rsidP="001B2AEF">
            <w:pPr>
              <w:pStyle w:val="ListParagraph"/>
              <w:numPr>
                <w:ilvl w:val="0"/>
                <w:numId w:val="21"/>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The charter is a one-page document committing all parties to missions and values</w:t>
            </w:r>
          </w:p>
          <w:p w:rsidR="008D5562" w:rsidRPr="008D5562" w:rsidRDefault="008D5562" w:rsidP="001B2AEF">
            <w:pPr>
              <w:pStyle w:val="ListParagraph"/>
              <w:numPr>
                <w:ilvl w:val="0"/>
                <w:numId w:val="21"/>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Parties were encouraged to work to outcomes, rather than absolving responsibilities through contract terms</w:t>
            </w:r>
          </w:p>
          <w:p w:rsidR="008D5562" w:rsidRPr="008D5562" w:rsidRDefault="008D5562" w:rsidP="001B2AEF">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rPr>
            </w:pPr>
            <w:r w:rsidRPr="008D5562">
              <w:rPr>
                <w:rFonts w:eastAsia="Times New Roman" w:cstheme="minorHAnsi"/>
              </w:rPr>
              <w:t>By publicly signing up to the charter, team leaders shifted the emphasis from short-term outcomes to long-term objectives</w:t>
            </w:r>
          </w:p>
        </w:tc>
      </w:tr>
      <w:tr w:rsidR="008D5562" w:rsidTr="007D7DFF">
        <w:trPr>
          <w:trHeight w:val="845"/>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8D5562" w:rsidRPr="00D84A3A" w:rsidRDefault="008D5562" w:rsidP="008D5562">
            <w:pPr>
              <w:jc w:val="center"/>
            </w:pPr>
            <w:r w:rsidRPr="00D84A3A">
              <w:lastRenderedPageBreak/>
              <w:t>The implementation:</w:t>
            </w:r>
          </w:p>
        </w:tc>
        <w:tc>
          <w:tcPr>
            <w:tcW w:w="7607" w:type="dxa"/>
            <w:shd w:val="clear" w:color="auto" w:fill="D9D9D9" w:themeFill="background1" w:themeFillShade="D9"/>
            <w:vAlign w:val="center"/>
          </w:tcPr>
          <w:p w:rsidR="008D5562" w:rsidRPr="008D5562" w:rsidRDefault="008D5562" w:rsidP="001B2AEF">
            <w:pPr>
              <w:pStyle w:val="ListParagraph"/>
              <w:numPr>
                <w:ilvl w:val="0"/>
                <w:numId w:val="22"/>
              </w:numPr>
              <w:spacing w:before="0" w:after="20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562">
              <w:rPr>
                <w:rFonts w:eastAsia="Times New Roman" w:cstheme="minorHAnsi"/>
              </w:rPr>
              <w:t>Relationships were quickly built at all levels, from operational to strategic, through the establishment of regular open communication in order to establish the drivers &amp; goals of both parties and build trust through an honest &amp; committed approach.</w:t>
            </w:r>
          </w:p>
        </w:tc>
      </w:tr>
      <w:tr w:rsidR="008D5562" w:rsidTr="007D7DFF">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8D5562" w:rsidRPr="00D84A3A" w:rsidRDefault="008D5562" w:rsidP="008D5562">
            <w:pPr>
              <w:jc w:val="center"/>
            </w:pPr>
            <w:r w:rsidRPr="00D84A3A">
              <w:t>The results:</w:t>
            </w:r>
          </w:p>
        </w:tc>
        <w:tc>
          <w:tcPr>
            <w:tcW w:w="7607" w:type="dxa"/>
            <w:shd w:val="clear" w:color="auto" w:fill="D9D9D9" w:themeFill="background1" w:themeFillShade="D9"/>
            <w:vAlign w:val="center"/>
          </w:tcPr>
          <w:p w:rsidR="008D5562" w:rsidRPr="008D5562" w:rsidRDefault="008D5562" w:rsidP="001B2AE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Supplier Partnership shifted mindset in the relationship, leading to improved innovation and productivity. Performance also improved considerably</w:t>
            </w:r>
          </w:p>
          <w:p w:rsidR="008D5562" w:rsidRDefault="008D5562" w:rsidP="001B2AEF">
            <w:pPr>
              <w:pStyle w:val="ListParagraph"/>
              <w:numPr>
                <w:ilvl w:val="0"/>
                <w:numId w:val="22"/>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Over 20% realised cost savings, in the order of AUD$28 million per annum</w:t>
            </w:r>
          </w:p>
          <w:p w:rsidR="008D5562" w:rsidRDefault="008D5562" w:rsidP="001B2AEF">
            <w:pPr>
              <w:pStyle w:val="ListParagraph"/>
              <w:numPr>
                <w:ilvl w:val="0"/>
                <w:numId w:val="22"/>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44% fall in hourly labour costs</w:t>
            </w:r>
          </w:p>
          <w:p w:rsidR="008D5562" w:rsidRDefault="008D5562" w:rsidP="001B2AEF">
            <w:pPr>
              <w:pStyle w:val="ListParagraph"/>
              <w:numPr>
                <w:ilvl w:val="0"/>
                <w:numId w:val="22"/>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25% increase in the number of days equipment is available for operation</w:t>
            </w:r>
          </w:p>
          <w:p w:rsidR="008D5562" w:rsidRPr="008D5562" w:rsidRDefault="008D5562" w:rsidP="001B2AEF">
            <w:pPr>
              <w:pStyle w:val="ListParagraph"/>
              <w:numPr>
                <w:ilvl w:val="0"/>
                <w:numId w:val="22"/>
              </w:numPr>
              <w:suppressAutoHyphens/>
              <w:autoSpaceDN w:val="0"/>
              <w:spacing w:before="0" w:after="0" w:line="240"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D5562">
              <w:rPr>
                <w:rFonts w:eastAsia="Times New Roman" w:cstheme="minorHAnsi"/>
              </w:rPr>
              <w:t>100% on time delivery of FFG capability out of maintenance</w:t>
            </w:r>
          </w:p>
        </w:tc>
      </w:tr>
      <w:tr w:rsidR="008D5562" w:rsidTr="007D7DFF">
        <w:trPr>
          <w:trHeight w:val="845"/>
        </w:trPr>
        <w:tc>
          <w:tcPr>
            <w:cnfStyle w:val="001000000000" w:firstRow="0" w:lastRow="0" w:firstColumn="1" w:lastColumn="0" w:oddVBand="0" w:evenVBand="0" w:oddHBand="0" w:evenHBand="0" w:firstRowFirstColumn="0" w:firstRowLastColumn="0" w:lastRowFirstColumn="0" w:lastRowLastColumn="0"/>
            <w:tcW w:w="2745" w:type="dxa"/>
            <w:shd w:val="clear" w:color="auto" w:fill="31508B" w:themeFill="accent3"/>
            <w:vAlign w:val="center"/>
          </w:tcPr>
          <w:p w:rsidR="008D5562" w:rsidRPr="00D84A3A" w:rsidRDefault="008D5562" w:rsidP="008D5562">
            <w:pPr>
              <w:jc w:val="center"/>
            </w:pPr>
            <w:r w:rsidRPr="00D84A3A">
              <w:t>Validation:</w:t>
            </w:r>
          </w:p>
        </w:tc>
        <w:tc>
          <w:tcPr>
            <w:tcW w:w="7607" w:type="dxa"/>
            <w:shd w:val="clear" w:color="auto" w:fill="D9D9D9" w:themeFill="background1" w:themeFillShade="D9"/>
            <w:vAlign w:val="center"/>
          </w:tcPr>
          <w:p w:rsidR="008D5562" w:rsidRPr="008D5562" w:rsidRDefault="008D5562" w:rsidP="001B2AEF">
            <w:pPr>
              <w:spacing w:before="0" w:after="20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D5562">
              <w:rPr>
                <w:rFonts w:eastAsia="Times New Roman" w:cstheme="minorHAnsi"/>
              </w:rPr>
              <w:t>Director MCPSPO</w:t>
            </w:r>
          </w:p>
        </w:tc>
      </w:tr>
    </w:tbl>
    <w:p w:rsidR="00D84A3A" w:rsidRPr="00BE54FD" w:rsidRDefault="00D84A3A" w:rsidP="00BE54FD"/>
    <w:sectPr w:rsidR="00D84A3A" w:rsidRPr="00BE54FD" w:rsidSect="00683DE2">
      <w:headerReference w:type="default" r:id="rId11"/>
      <w:footerReference w:type="default" r:id="rId12"/>
      <w:headerReference w:type="first" r:id="rId13"/>
      <w:footerReference w:type="first" r:id="rId14"/>
      <w:pgSz w:w="11906" w:h="16838"/>
      <w:pgMar w:top="1527" w:right="707" w:bottom="1021" w:left="851"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978" w:rsidRDefault="00CE7978" w:rsidP="00B63172">
      <w:pPr>
        <w:spacing w:before="0" w:after="0" w:line="240" w:lineRule="auto"/>
      </w:pPr>
      <w:r>
        <w:separator/>
      </w:r>
    </w:p>
  </w:endnote>
  <w:endnote w:type="continuationSeparator" w:id="0">
    <w:p w:rsidR="00CE7978" w:rsidRDefault="00CE7978"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696"/>
      <w:gridCol w:w="4719"/>
    </w:tblGrid>
    <w:tr w:rsidR="008F2678" w:rsidTr="008F2678">
      <w:trPr>
        <w:trHeight w:val="557"/>
      </w:trPr>
      <w:tc>
        <w:tcPr>
          <w:tcW w:w="2426" w:type="pct"/>
        </w:tcPr>
        <w:p w:rsidR="008F2678" w:rsidRPr="00D13F6E" w:rsidRDefault="008F2678" w:rsidP="00286A2B">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p>
      </w:tc>
      <w:tc>
        <w:tcPr>
          <w:tcW w:w="331" w:type="pct"/>
        </w:tcPr>
        <w:p w:rsidR="008F2678" w:rsidRPr="00D13F6E" w:rsidRDefault="008F2678" w:rsidP="00286A2B">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BB0B41">
            <w:rPr>
              <w:noProof/>
              <w:color w:val="595959" w:themeColor="text1" w:themeTint="A6"/>
              <w:sz w:val="18"/>
              <w:szCs w:val="18"/>
            </w:rPr>
            <w:t>3</w:t>
          </w:r>
          <w:r w:rsidRPr="00D13F6E">
            <w:rPr>
              <w:noProof/>
              <w:color w:val="595959" w:themeColor="text1" w:themeTint="A6"/>
              <w:sz w:val="18"/>
              <w:szCs w:val="18"/>
            </w:rPr>
            <w:fldChar w:fldCharType="end"/>
          </w:r>
        </w:p>
      </w:tc>
      <w:tc>
        <w:tcPr>
          <w:tcW w:w="2244" w:type="pct"/>
        </w:tcPr>
        <w:p w:rsidR="008F2678" w:rsidRPr="00D13F6E" w:rsidRDefault="001B2AEF" w:rsidP="0085796B">
          <w:pPr>
            <w:suppressAutoHyphens/>
            <w:ind w:right="-114"/>
            <w:jc w:val="right"/>
            <w:rPr>
              <w:rFonts w:ascii="Calibri" w:hAnsi="Calibri" w:cs="Calibri"/>
              <w:spacing w:val="5"/>
              <w:sz w:val="12"/>
              <w:szCs w:val="12"/>
            </w:rPr>
          </w:pPr>
          <w:r>
            <w:rPr>
              <w:rFonts w:ascii="Calibri" w:hAnsi="Calibri" w:cs="Calibri"/>
              <w:spacing w:val="5"/>
              <w:sz w:val="12"/>
              <w:szCs w:val="12"/>
            </w:rPr>
            <w:t>CASE STUDY</w:t>
          </w:r>
        </w:p>
      </w:tc>
    </w:tr>
  </w:tbl>
  <w:p w:rsidR="008F2678" w:rsidRDefault="008F2678" w:rsidP="008F2678">
    <w:pPr>
      <w:pStyle w:val="Footer"/>
      <w:ind w:righ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E2" w:rsidRDefault="00683DE2">
    <w:pPr>
      <w:pStyle w:val="Footer"/>
    </w:pPr>
  </w:p>
  <w:p w:rsidR="00683DE2" w:rsidRDefault="00683DE2">
    <w:pPr>
      <w:pStyle w:val="Footer"/>
    </w:pPr>
  </w:p>
  <w:p w:rsidR="00683DE2" w:rsidRDefault="00683DE2">
    <w:pPr>
      <w:pStyle w:val="Footer"/>
    </w:pPr>
  </w:p>
  <w:p w:rsidR="00683DE2" w:rsidRDefault="0068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978" w:rsidRDefault="00CE7978" w:rsidP="00B63172">
      <w:pPr>
        <w:spacing w:before="0" w:after="0" w:line="240" w:lineRule="auto"/>
      </w:pPr>
      <w:r>
        <w:separator/>
      </w:r>
    </w:p>
  </w:footnote>
  <w:footnote w:type="continuationSeparator" w:id="0">
    <w:p w:rsidR="00CE7978" w:rsidRDefault="00CE7978"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D9A" w:rsidRDefault="003B61AD" w:rsidP="003C1AD5">
    <w:pPr>
      <w:pStyle w:val="ClassificationText"/>
      <w:ind w:left="-426"/>
      <w:jc w:val="left"/>
    </w:pPr>
    <w:r>
      <w:rPr>
        <w:noProof/>
        <w:color w:val="1F3545" w:themeColor="text2" w:themeShade="BF"/>
        <w:sz w:val="64"/>
        <w:lang w:eastAsia="en-NZ"/>
      </w:rPr>
      <mc:AlternateContent>
        <mc:Choice Requires="wps">
          <w:drawing>
            <wp:anchor distT="45720" distB="45720" distL="114300" distR="114300" simplePos="0" relativeHeight="251662336" behindDoc="0" locked="0" layoutInCell="1" allowOverlap="1" wp14:anchorId="3DDA2CD1" wp14:editId="75F611BC">
              <wp:simplePos x="0" y="0"/>
              <wp:positionH relativeFrom="column">
                <wp:posOffset>5290185</wp:posOffset>
              </wp:positionH>
              <wp:positionV relativeFrom="paragraph">
                <wp:posOffset>318770</wp:posOffset>
              </wp:positionV>
              <wp:extent cx="1573530" cy="361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61950"/>
                      </a:xfrm>
                      <a:prstGeom prst="rect">
                        <a:avLst/>
                      </a:prstGeom>
                      <a:noFill/>
                      <a:ln w="9525">
                        <a:noFill/>
                        <a:miter lim="800000"/>
                        <a:headEnd/>
                        <a:tailEnd/>
                      </a:ln>
                    </wps:spPr>
                    <wps:txbx>
                      <w:txbxContent>
                        <w:p w:rsidR="003B61AD" w:rsidRDefault="003B61AD" w:rsidP="003B6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A2CD1" id="_x0000_t202" coordsize="21600,21600" o:spt="202" path="m,l,21600r21600,l21600,xe">
              <v:stroke joinstyle="miter"/>
              <v:path gradientshapeok="t" o:connecttype="rect"/>
            </v:shapetype>
            <v:shape id="Text Box 2" o:spid="_x0000_s1026" type="#_x0000_t202" style="position:absolute;left:0;text-align:left;margin-left:416.55pt;margin-top:25.1pt;width:123.9pt;height: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" filled="f" stroked="f">
              <v:textbox>
                <w:txbxContent>
                  <w:p w:rsidR="003B61AD" w:rsidRDefault="003B61AD" w:rsidP="003B61AD"/>
                </w:txbxContent>
              </v:textbox>
            </v:shape>
          </w:pict>
        </mc:Fallback>
      </mc:AlternateContent>
    </w:r>
    <w:r w:rsidR="002352C6">
      <w:rPr>
        <w:noProof/>
        <w:lang w:eastAsia="en-NZ"/>
      </w:rPr>
      <w:drawing>
        <wp:inline distT="0" distB="0" distL="0" distR="0" wp14:anchorId="7C1341E5" wp14:editId="09D3DDEA">
          <wp:extent cx="2183002" cy="7904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Proc-HORIZONTAL-pos-RGB.png"/>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683DE2" w:rsidRPr="00AA5DA4" w:rsidRDefault="00AA5DA4" w:rsidP="00AA5DA4">
    <w:pPr>
      <w:pStyle w:val="Header"/>
      <w:tabs>
        <w:tab w:val="left" w:pos="2985"/>
      </w:tabs>
      <w:ind w:left="-426"/>
      <w:rPr>
        <w:color w:val="FFFFFF" w:themeColor="background1"/>
        <w:sz w:val="28"/>
        <w:szCs w:val="28"/>
      </w:rPr>
    </w:pPr>
    <w:r>
      <w:tab/>
    </w:r>
  </w:p>
  <w:p w:rsidR="00683DE2" w:rsidRDefault="00683DE2" w:rsidP="00A06835">
    <w:pPr>
      <w:pStyle w:val="Header"/>
      <w:ind w:left="-426"/>
    </w:pPr>
  </w:p>
  <w:p w:rsidR="00683DE2" w:rsidRDefault="00683DE2" w:rsidP="00A06835">
    <w:pPr>
      <w:pStyle w:val="Header"/>
      <w:ind w:left="-426"/>
    </w:pPr>
  </w:p>
  <w:p w:rsidR="00683DE2" w:rsidRDefault="00683DE2" w:rsidP="00A06835">
    <w:pPr>
      <w:pStyle w:val="Header"/>
      <w:ind w:left="-426"/>
    </w:pPr>
  </w:p>
  <w:p w:rsidR="0055413E" w:rsidRDefault="00A06835" w:rsidP="00A06835">
    <w:pPr>
      <w:pStyle w:val="Header"/>
      <w:ind w:left="-426"/>
    </w:pPr>
    <w:r>
      <w:rPr>
        <w:noProof/>
        <w:color w:val="1F3545" w:themeColor="text2" w:themeShade="BF"/>
        <w:sz w:val="64"/>
        <w:lang w:eastAsia="en-NZ"/>
      </w:rPr>
      <mc:AlternateContent>
        <mc:Choice Requires="wps">
          <w:drawing>
            <wp:anchor distT="45720" distB="45720" distL="114300" distR="114300" simplePos="0" relativeHeight="251666432" behindDoc="0" locked="0" layoutInCell="1" allowOverlap="1" wp14:anchorId="1FF506E4" wp14:editId="16162B1A">
              <wp:simplePos x="0" y="0"/>
              <wp:positionH relativeFrom="column">
                <wp:posOffset>5283200</wp:posOffset>
              </wp:positionH>
              <wp:positionV relativeFrom="paragraph">
                <wp:posOffset>1175</wp:posOffset>
              </wp:positionV>
              <wp:extent cx="157353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361950"/>
                      </a:xfrm>
                      <a:prstGeom prst="rect">
                        <a:avLst/>
                      </a:prstGeom>
                      <a:noFill/>
                      <a:ln w="9525">
                        <a:noFill/>
                        <a:miter lim="800000"/>
                        <a:headEnd/>
                        <a:tailEnd/>
                      </a:ln>
                    </wps:spPr>
                    <wps:txbx>
                      <w:txbxContent>
                        <w:p w:rsidR="00A06835" w:rsidRDefault="00A06835" w:rsidP="00A06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F506E4" id="_x0000_t202" coordsize="21600,21600" o:spt="202" path="m,l,21600r21600,l21600,xe">
              <v:stroke joinstyle="miter"/>
              <v:path gradientshapeok="t" o:connecttype="rect"/>
            </v:shapetype>
            <v:shape id="_x0000_s1027" type="#_x0000_t202" style="position:absolute;left:0;text-align:left;margin-left:416pt;margin-top:.1pt;width:123.9pt;height: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" filled="f" stroked="f">
              <v:textbox>
                <w:txbxContent>
                  <w:p w:rsidR="00A06835" w:rsidRDefault="00A06835" w:rsidP="00A06835"/>
                </w:txbxContent>
              </v:textbox>
            </v:shape>
          </w:pict>
        </mc:Fallback>
      </mc:AlternateContent>
    </w:r>
    <w:r>
      <w:rPr>
        <w:noProof/>
        <w:lang w:eastAsia="en-NZ"/>
      </w:rPr>
      <w:drawing>
        <wp:anchor distT="0" distB="0" distL="114300" distR="114300" simplePos="0" relativeHeight="251664384" behindDoc="1" locked="1" layoutInCell="1" allowOverlap="1" wp14:anchorId="6B8048DA" wp14:editId="3377CD2E">
          <wp:simplePos x="0" y="0"/>
          <wp:positionH relativeFrom="page">
            <wp:posOffset>15875</wp:posOffset>
          </wp:positionH>
          <wp:positionV relativeFrom="page">
            <wp:posOffset>1905</wp:posOffset>
          </wp:positionV>
          <wp:extent cx="7555865" cy="10691495"/>
          <wp:effectExtent l="0" t="0" r="6985" b="0"/>
          <wp:wrapNone/>
          <wp:docPr id="15" name="Picture 15" descr="NZGP Logo, MBIE Logo, New Zealand Government Logo. " title="NZGP Logo, MBIE Logo,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P Word template page1 v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80E4B"/>
    <w:multiLevelType w:val="hybridMultilevel"/>
    <w:tmpl w:val="B8807B38"/>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3A71DB"/>
    <w:multiLevelType w:val="hybridMultilevel"/>
    <w:tmpl w:val="6DF4A36C"/>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4506B0"/>
    <w:multiLevelType w:val="hybridMultilevel"/>
    <w:tmpl w:val="D8DAD9A4"/>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2A3990"/>
    <w:multiLevelType w:val="multilevel"/>
    <w:tmpl w:val="ED0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F6215"/>
    <w:multiLevelType w:val="multilevel"/>
    <w:tmpl w:val="3AF41186"/>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88D2E44"/>
    <w:multiLevelType w:val="multilevel"/>
    <w:tmpl w:val="3DC28706"/>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ED2C46"/>
    <w:multiLevelType w:val="hybridMultilevel"/>
    <w:tmpl w:val="4AFE425E"/>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2" w15:restartNumberingAfterBreak="0">
    <w:nsid w:val="45AC0CBA"/>
    <w:multiLevelType w:val="hybridMultilevel"/>
    <w:tmpl w:val="E2822A88"/>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9C4E9F"/>
    <w:multiLevelType w:val="hybridMultilevel"/>
    <w:tmpl w:val="CBD8C834"/>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CC5F35"/>
    <w:multiLevelType w:val="hybridMultilevel"/>
    <w:tmpl w:val="86723330"/>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252F28"/>
    <w:multiLevelType w:val="multilevel"/>
    <w:tmpl w:val="A1F83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141968"/>
    <w:multiLevelType w:val="hybridMultilevel"/>
    <w:tmpl w:val="D9B0B8CC"/>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1F4DB9"/>
    <w:multiLevelType w:val="multilevel"/>
    <w:tmpl w:val="132A9F50"/>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34B6107"/>
    <w:multiLevelType w:val="hybridMultilevel"/>
    <w:tmpl w:val="62303C5C"/>
    <w:lvl w:ilvl="0" w:tplc="05608006">
      <w:start w:val="1"/>
      <w:numFmt w:val="bullet"/>
      <w:lvlText w:val=""/>
      <w:lvlJc w:val="left"/>
      <w:pPr>
        <w:ind w:left="720" w:hanging="360"/>
      </w:pPr>
      <w:rPr>
        <w:rFonts w:ascii="Symbol" w:hAnsi="Symbol" w:hint="default"/>
        <w:caps w:val="0"/>
        <w:strike w:val="0"/>
        <w:dstrike w:val="0"/>
        <w:vanish w:val="0"/>
        <w:color w:val="000000" w:themeColor="text1"/>
        <w:sz w:val="22"/>
        <w:u w:color="2A485D" w:themeColor="text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A67365"/>
    <w:multiLevelType w:val="hybridMultilevel"/>
    <w:tmpl w:val="500E8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B860C32"/>
    <w:multiLevelType w:val="multilevel"/>
    <w:tmpl w:val="FE3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53A10"/>
    <w:multiLevelType w:val="hybridMultilevel"/>
    <w:tmpl w:val="7DB85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11"/>
  </w:num>
  <w:num w:numId="6">
    <w:abstractNumId w:val="21"/>
  </w:num>
  <w:num w:numId="7">
    <w:abstractNumId w:val="19"/>
  </w:num>
  <w:num w:numId="8">
    <w:abstractNumId w:val="7"/>
  </w:num>
  <w:num w:numId="9">
    <w:abstractNumId w:val="20"/>
  </w:num>
  <w:num w:numId="10">
    <w:abstractNumId w:val="15"/>
    <w:lvlOverride w:ilvl="0">
      <w:lvl w:ilvl="0">
        <w:numFmt w:val="decimal"/>
        <w:lvlText w:val="%1."/>
        <w:lvlJc w:val="left"/>
      </w:lvl>
    </w:lvlOverride>
  </w:num>
  <w:num w:numId="11">
    <w:abstractNumId w:val="16"/>
  </w:num>
  <w:num w:numId="12">
    <w:abstractNumId w:val="3"/>
  </w:num>
  <w:num w:numId="13">
    <w:abstractNumId w:val="12"/>
  </w:num>
  <w:num w:numId="14">
    <w:abstractNumId w:val="13"/>
  </w:num>
  <w:num w:numId="15">
    <w:abstractNumId w:val="14"/>
  </w:num>
  <w:num w:numId="16">
    <w:abstractNumId w:val="17"/>
  </w:num>
  <w:num w:numId="17">
    <w:abstractNumId w:val="4"/>
  </w:num>
  <w:num w:numId="18">
    <w:abstractNumId w:val="10"/>
  </w:num>
  <w:num w:numId="19">
    <w:abstractNumId w:val="8"/>
  </w:num>
  <w:num w:numId="20">
    <w:abstractNumId w:val="9"/>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61"/>
    <w:rsid w:val="000019A8"/>
    <w:rsid w:val="00052540"/>
    <w:rsid w:val="00056433"/>
    <w:rsid w:val="00057DCB"/>
    <w:rsid w:val="00061642"/>
    <w:rsid w:val="00095674"/>
    <w:rsid w:val="000B248B"/>
    <w:rsid w:val="000F7237"/>
    <w:rsid w:val="00171D9A"/>
    <w:rsid w:val="001B2AEF"/>
    <w:rsid w:val="002352C6"/>
    <w:rsid w:val="00241F29"/>
    <w:rsid w:val="0024460F"/>
    <w:rsid w:val="002675D6"/>
    <w:rsid w:val="002919CB"/>
    <w:rsid w:val="002A73D2"/>
    <w:rsid w:val="002D25BD"/>
    <w:rsid w:val="002F5FEB"/>
    <w:rsid w:val="00302F73"/>
    <w:rsid w:val="00323A8D"/>
    <w:rsid w:val="00326C3A"/>
    <w:rsid w:val="00361DCA"/>
    <w:rsid w:val="0038201D"/>
    <w:rsid w:val="003A1677"/>
    <w:rsid w:val="003B61AD"/>
    <w:rsid w:val="003C1AD5"/>
    <w:rsid w:val="003C70C6"/>
    <w:rsid w:val="00400A85"/>
    <w:rsid w:val="00400C1D"/>
    <w:rsid w:val="0042482A"/>
    <w:rsid w:val="004303CD"/>
    <w:rsid w:val="00432C9A"/>
    <w:rsid w:val="00443932"/>
    <w:rsid w:val="004B17CF"/>
    <w:rsid w:val="004C43B5"/>
    <w:rsid w:val="004C6DC5"/>
    <w:rsid w:val="004D1802"/>
    <w:rsid w:val="0055413E"/>
    <w:rsid w:val="00562123"/>
    <w:rsid w:val="00573963"/>
    <w:rsid w:val="00584986"/>
    <w:rsid w:val="00591B90"/>
    <w:rsid w:val="005977D3"/>
    <w:rsid w:val="005C0ED6"/>
    <w:rsid w:val="005C1C6F"/>
    <w:rsid w:val="005C1D43"/>
    <w:rsid w:val="005D76FF"/>
    <w:rsid w:val="005D7CF4"/>
    <w:rsid w:val="0062588B"/>
    <w:rsid w:val="00644F24"/>
    <w:rsid w:val="0066531F"/>
    <w:rsid w:val="00667F50"/>
    <w:rsid w:val="00673810"/>
    <w:rsid w:val="00683DE2"/>
    <w:rsid w:val="00684DA5"/>
    <w:rsid w:val="006B5682"/>
    <w:rsid w:val="006E3E59"/>
    <w:rsid w:val="00720C61"/>
    <w:rsid w:val="00796541"/>
    <w:rsid w:val="007A252B"/>
    <w:rsid w:val="007B1291"/>
    <w:rsid w:val="007D660B"/>
    <w:rsid w:val="007D7DFF"/>
    <w:rsid w:val="007F2057"/>
    <w:rsid w:val="00815BAD"/>
    <w:rsid w:val="00835B49"/>
    <w:rsid w:val="0085796B"/>
    <w:rsid w:val="0086423F"/>
    <w:rsid w:val="00884A54"/>
    <w:rsid w:val="008936EB"/>
    <w:rsid w:val="00896A2C"/>
    <w:rsid w:val="008C1085"/>
    <w:rsid w:val="008D5562"/>
    <w:rsid w:val="008F2678"/>
    <w:rsid w:val="00951885"/>
    <w:rsid w:val="009643E1"/>
    <w:rsid w:val="00964A69"/>
    <w:rsid w:val="009736FA"/>
    <w:rsid w:val="009A1141"/>
    <w:rsid w:val="009F6A5C"/>
    <w:rsid w:val="00A06835"/>
    <w:rsid w:val="00A1023E"/>
    <w:rsid w:val="00A474CD"/>
    <w:rsid w:val="00A630A1"/>
    <w:rsid w:val="00AA5DA4"/>
    <w:rsid w:val="00AB343B"/>
    <w:rsid w:val="00AE31D9"/>
    <w:rsid w:val="00AF7ABE"/>
    <w:rsid w:val="00B06B96"/>
    <w:rsid w:val="00B23436"/>
    <w:rsid w:val="00B243EC"/>
    <w:rsid w:val="00B31FC5"/>
    <w:rsid w:val="00B63172"/>
    <w:rsid w:val="00B74CE6"/>
    <w:rsid w:val="00BB0B41"/>
    <w:rsid w:val="00BB3EC4"/>
    <w:rsid w:val="00BD0F65"/>
    <w:rsid w:val="00BD6086"/>
    <w:rsid w:val="00BE54FD"/>
    <w:rsid w:val="00C5333B"/>
    <w:rsid w:val="00C7705D"/>
    <w:rsid w:val="00CC02D3"/>
    <w:rsid w:val="00CD493B"/>
    <w:rsid w:val="00CE7978"/>
    <w:rsid w:val="00D001B2"/>
    <w:rsid w:val="00D048C8"/>
    <w:rsid w:val="00D13F6E"/>
    <w:rsid w:val="00D15FF5"/>
    <w:rsid w:val="00D35228"/>
    <w:rsid w:val="00D45AFD"/>
    <w:rsid w:val="00D84A3A"/>
    <w:rsid w:val="00DD6D44"/>
    <w:rsid w:val="00DF05D8"/>
    <w:rsid w:val="00E04EC0"/>
    <w:rsid w:val="00E2062B"/>
    <w:rsid w:val="00E275C7"/>
    <w:rsid w:val="00E60EA1"/>
    <w:rsid w:val="00EA56F0"/>
    <w:rsid w:val="00EB7E87"/>
    <w:rsid w:val="00EB7E97"/>
    <w:rsid w:val="00EC01DC"/>
    <w:rsid w:val="00ED01BD"/>
    <w:rsid w:val="00ED08A1"/>
    <w:rsid w:val="00EE2DF7"/>
    <w:rsid w:val="00EE446A"/>
    <w:rsid w:val="00F24BAB"/>
    <w:rsid w:val="00F3771D"/>
    <w:rsid w:val="00F460AB"/>
    <w:rsid w:val="00F52D0D"/>
    <w:rsid w:val="00F648CD"/>
    <w:rsid w:val="00F66D96"/>
    <w:rsid w:val="00F801E5"/>
    <w:rsid w:val="00FB1543"/>
    <w:rsid w:val="00FB3B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21C6F1A-4A5A-4109-B107-089B78D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1D"/>
    <w:pPr>
      <w:spacing w:before="40" w:after="160" w:line="260" w:lineRule="atLeast"/>
    </w:pPr>
  </w:style>
  <w:style w:type="paragraph" w:styleId="Heading1">
    <w:name w:val="heading 1"/>
    <w:basedOn w:val="Normal"/>
    <w:next w:val="Normal"/>
    <w:link w:val="Heading1Char"/>
    <w:uiPriority w:val="9"/>
    <w:qFormat/>
    <w:rsid w:val="0038201D"/>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8201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8201D"/>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201D"/>
    <w:pPr>
      <w:spacing w:after="0" w:line="240" w:lineRule="auto"/>
    </w:pPr>
  </w:style>
  <w:style w:type="character" w:customStyle="1" w:styleId="HeaderChar">
    <w:name w:val="Header Char"/>
    <w:basedOn w:val="DefaultParagraphFont"/>
    <w:link w:val="Header"/>
    <w:uiPriority w:val="99"/>
    <w:rsid w:val="0038201D"/>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8201D"/>
    <w:rPr>
      <w:b/>
      <w:color w:val="2A485D"/>
      <w:sz w:val="36"/>
      <w:szCs w:val="30"/>
    </w:rPr>
  </w:style>
  <w:style w:type="paragraph" w:styleId="ListBullet">
    <w:name w:val="List Bullet"/>
    <w:basedOn w:val="Normal"/>
    <w:uiPriority w:val="99"/>
    <w:qFormat/>
    <w:rsid w:val="0038201D"/>
    <w:pPr>
      <w:numPr>
        <w:numId w:val="1"/>
      </w:numPr>
      <w:spacing w:after="40"/>
      <w:ind w:left="568" w:hanging="284"/>
      <w:contextualSpacing/>
    </w:pPr>
  </w:style>
  <w:style w:type="paragraph" w:styleId="ListBullet2">
    <w:name w:val="List Bullet 2"/>
    <w:basedOn w:val="ListBullet"/>
    <w:uiPriority w:val="99"/>
    <w:qFormat/>
    <w:rsid w:val="0038201D"/>
    <w:pPr>
      <w:numPr>
        <w:ilvl w:val="1"/>
      </w:numPr>
      <w:ind w:left="1134"/>
    </w:pPr>
  </w:style>
  <w:style w:type="paragraph" w:styleId="ListBullet3">
    <w:name w:val="List Bullet 3"/>
    <w:basedOn w:val="ListBullet"/>
    <w:uiPriority w:val="99"/>
    <w:qFormat/>
    <w:rsid w:val="0038201D"/>
    <w:pPr>
      <w:numPr>
        <w:ilvl w:val="2"/>
      </w:numPr>
      <w:ind w:left="1418"/>
    </w:pPr>
  </w:style>
  <w:style w:type="character" w:customStyle="1" w:styleId="Heading2Char">
    <w:name w:val="Heading 2 Char"/>
    <w:basedOn w:val="DefaultParagraphFont"/>
    <w:link w:val="Heading2"/>
    <w:rsid w:val="0038201D"/>
    <w:rPr>
      <w:b/>
      <w:color w:val="6C6C6C" w:themeColor="background2" w:themeShade="80"/>
      <w:sz w:val="30"/>
      <w:szCs w:val="30"/>
    </w:rPr>
  </w:style>
  <w:style w:type="character" w:customStyle="1" w:styleId="Heading3Char">
    <w:name w:val="Heading 3 Char"/>
    <w:basedOn w:val="DefaultParagraphFont"/>
    <w:link w:val="Heading3"/>
    <w:uiPriority w:val="9"/>
    <w:rsid w:val="0038201D"/>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38201D"/>
    <w:pPr>
      <w:suppressAutoHyphens/>
      <w:autoSpaceDE w:val="0"/>
      <w:autoSpaceDN w:val="0"/>
      <w:adjustRightInd w:val="0"/>
      <w:spacing w:after="0" w:line="280" w:lineRule="atLeast"/>
      <w:textAlignment w:val="center"/>
    </w:pPr>
    <w:rPr>
      <w:rFonts w:ascii="Calibri" w:hAnsi="Calibri" w:cs="Calibri"/>
      <w:color w:val="000000"/>
    </w:rPr>
  </w:style>
  <w:style w:type="character" w:customStyle="1" w:styleId="BodyTextChar">
    <w:name w:val="Body Text Char"/>
    <w:basedOn w:val="DefaultParagraphFont"/>
    <w:link w:val="BodyText"/>
    <w:uiPriority w:val="99"/>
    <w:rsid w:val="0038201D"/>
    <w:rPr>
      <w:rFonts w:ascii="Calibri" w:hAnsi="Calibri" w:cs="Calibri"/>
      <w:color w:val="000000"/>
    </w:rPr>
  </w:style>
  <w:style w:type="paragraph" w:customStyle="1" w:styleId="Documenttitle">
    <w:name w:val="Document title"/>
    <w:basedOn w:val="Normal"/>
    <w:uiPriority w:val="11"/>
    <w:qFormat/>
    <w:rsid w:val="0038201D"/>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rPr>
  </w:style>
  <w:style w:type="paragraph" w:customStyle="1" w:styleId="Documentsubtitle">
    <w:name w:val="Document subtitle"/>
    <w:basedOn w:val="Normal"/>
    <w:uiPriority w:val="12"/>
    <w:qFormat/>
    <w:rsid w:val="0038201D"/>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rPr>
  </w:style>
  <w:style w:type="paragraph" w:customStyle="1" w:styleId="Sub-heading1">
    <w:name w:val="Sub-heading 1"/>
    <w:basedOn w:val="Normal"/>
    <w:uiPriority w:val="99"/>
    <w:qFormat/>
    <w:rsid w:val="0038201D"/>
    <w:pPr>
      <w:suppressAutoHyphens/>
      <w:autoSpaceDE w:val="0"/>
      <w:autoSpaceDN w:val="0"/>
      <w:adjustRightInd w:val="0"/>
      <w:spacing w:before="113" w:after="0"/>
      <w:textAlignment w:val="center"/>
    </w:pPr>
    <w:rPr>
      <w:rFonts w:ascii="Calibri" w:hAnsi="Calibri" w:cs="Calibri"/>
      <w:b/>
      <w:bCs/>
      <w:color w:val="808080" w:themeColor="background1" w:themeShade="80"/>
    </w:rPr>
  </w:style>
  <w:style w:type="paragraph" w:customStyle="1" w:styleId="Sub-heading2">
    <w:name w:val="Sub-heading 2"/>
    <w:basedOn w:val="Normal"/>
    <w:uiPriority w:val="99"/>
    <w:qFormat/>
    <w:rsid w:val="0038201D"/>
    <w:pPr>
      <w:suppressAutoHyphens/>
      <w:autoSpaceDE w:val="0"/>
      <w:autoSpaceDN w:val="0"/>
      <w:adjustRightInd w:val="0"/>
      <w:spacing w:before="113" w:after="0"/>
      <w:textAlignment w:val="center"/>
    </w:pPr>
    <w:rPr>
      <w:rFonts w:ascii="Calibri" w:hAnsi="Calibri" w:cs="Calibri"/>
      <w:i/>
      <w:iCs/>
      <w:color w:val="808080" w:themeColor="background1" w:themeShade="80"/>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38201D"/>
    <w:pPr>
      <w:numPr>
        <w:numId w:val="5"/>
      </w:numPr>
    </w:pPr>
  </w:style>
  <w:style w:type="paragraph" w:customStyle="1" w:styleId="NumberedParagraphLevel2">
    <w:name w:val="Numbered Paragraph Level 2"/>
    <w:uiPriority w:val="1"/>
    <w:qFormat/>
    <w:rsid w:val="0038201D"/>
    <w:pPr>
      <w:numPr>
        <w:ilvl w:val="1"/>
        <w:numId w:val="5"/>
      </w:numPr>
    </w:pPr>
  </w:style>
  <w:style w:type="paragraph" w:customStyle="1" w:styleId="NumberedParagraphLevel3">
    <w:name w:val="Numbered Paragraph Level 3"/>
    <w:uiPriority w:val="1"/>
    <w:qFormat/>
    <w:rsid w:val="0038201D"/>
    <w:pPr>
      <w:numPr>
        <w:ilvl w:val="2"/>
        <w:numId w:val="5"/>
      </w:numPr>
    </w:p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BD0F65"/>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BD0F65"/>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rPr>
        <w:tblHeader/>
      </w:tr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PlainText">
    <w:name w:val="Plain Text"/>
    <w:basedOn w:val="Normal"/>
    <w:link w:val="PlainTextChar"/>
    <w:uiPriority w:val="99"/>
    <w:semiHidden/>
    <w:unhideWhenUsed/>
    <w:rsid w:val="00057DCB"/>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7DCB"/>
    <w:rPr>
      <w:rFonts w:ascii="Calibri" w:hAnsi="Calibri"/>
      <w:szCs w:val="21"/>
    </w:rPr>
  </w:style>
  <w:style w:type="paragraph" w:styleId="NormalWeb">
    <w:name w:val="Normal (Web)"/>
    <w:basedOn w:val="Normal"/>
    <w:uiPriority w:val="99"/>
    <w:semiHidden/>
    <w:unhideWhenUsed/>
    <w:rsid w:val="00AA5DA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A5DA4"/>
    <w:rPr>
      <w:b/>
      <w:bCs/>
    </w:rPr>
  </w:style>
  <w:style w:type="table" w:styleId="GridTable5Dark-Accent1">
    <w:name w:val="Grid Table 5 Dark Accent 1"/>
    <w:basedOn w:val="TableNormal"/>
    <w:uiPriority w:val="50"/>
    <w:rsid w:val="000616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F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D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D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D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D700" w:themeFill="accent1"/>
      </w:tcPr>
    </w:tblStylePr>
    <w:tblStylePr w:type="band1Vert">
      <w:tblPr/>
      <w:tcPr>
        <w:shd w:val="clear" w:color="auto" w:fill="DBFF89" w:themeFill="accent1" w:themeFillTint="66"/>
      </w:tcPr>
    </w:tblStylePr>
    <w:tblStylePr w:type="band1Horz">
      <w:tblPr/>
      <w:tcPr>
        <w:shd w:val="clear" w:color="auto" w:fill="DBFF89" w:themeFill="accent1" w:themeFillTint="66"/>
      </w:tcPr>
    </w:tblStylePr>
  </w:style>
  <w:style w:type="paragraph" w:styleId="ListParagraph">
    <w:name w:val="List Paragraph"/>
    <w:basedOn w:val="Normal"/>
    <w:link w:val="ListParagraphChar"/>
    <w:uiPriority w:val="34"/>
    <w:qFormat/>
    <w:rsid w:val="00061642"/>
    <w:pPr>
      <w:ind w:left="720"/>
      <w:contextualSpacing/>
    </w:pPr>
  </w:style>
  <w:style w:type="character" w:customStyle="1" w:styleId="ListParagraphChar">
    <w:name w:val="List Paragraph Char"/>
    <w:basedOn w:val="DefaultParagraphFont"/>
    <w:link w:val="ListParagraph"/>
    <w:uiPriority w:val="34"/>
    <w:rsid w:val="00061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5089">
      <w:bodyDiv w:val="1"/>
      <w:marLeft w:val="0"/>
      <w:marRight w:val="0"/>
      <w:marTop w:val="0"/>
      <w:marBottom w:val="0"/>
      <w:divBdr>
        <w:top w:val="none" w:sz="0" w:space="0" w:color="auto"/>
        <w:left w:val="none" w:sz="0" w:space="0" w:color="auto"/>
        <w:bottom w:val="none" w:sz="0" w:space="0" w:color="auto"/>
        <w:right w:val="none" w:sz="0" w:space="0" w:color="auto"/>
      </w:divBdr>
    </w:div>
    <w:div w:id="507330573">
      <w:bodyDiv w:val="1"/>
      <w:marLeft w:val="0"/>
      <w:marRight w:val="0"/>
      <w:marTop w:val="0"/>
      <w:marBottom w:val="0"/>
      <w:divBdr>
        <w:top w:val="none" w:sz="0" w:space="0" w:color="auto"/>
        <w:left w:val="none" w:sz="0" w:space="0" w:color="auto"/>
        <w:bottom w:val="none" w:sz="0" w:space="0" w:color="auto"/>
        <w:right w:val="none" w:sz="0" w:space="0" w:color="auto"/>
      </w:divBdr>
    </w:div>
    <w:div w:id="589504352">
      <w:bodyDiv w:val="1"/>
      <w:marLeft w:val="0"/>
      <w:marRight w:val="0"/>
      <w:marTop w:val="0"/>
      <w:marBottom w:val="0"/>
      <w:divBdr>
        <w:top w:val="none" w:sz="0" w:space="0" w:color="auto"/>
        <w:left w:val="none" w:sz="0" w:space="0" w:color="auto"/>
        <w:bottom w:val="none" w:sz="0" w:space="0" w:color="auto"/>
        <w:right w:val="none" w:sz="0" w:space="0" w:color="auto"/>
      </w:divBdr>
    </w:div>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nol.WD\AppData\Local\Microsoft\Windows\Temporary%20Internet%20Files\Content.IE5\WAI4WYNP\NZGP%20Word%20Template%202015.dotx" TargetMode="External"/></Relationships>
</file>

<file path=word/theme/theme1.xml><?xml version="1.0" encoding="utf-8"?>
<a:theme xmlns:a="http://schemas.openxmlformats.org/drawingml/2006/main" name="Office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75D29E6BBCC41896B6259CF5FD37E" ma:contentTypeVersion="10" ma:contentTypeDescription="Create a new document." ma:contentTypeScope="" ma:versionID="a967c30dca4ebdb0a08d70e5f2986c78">
  <xsd:schema xmlns:xsd="http://www.w3.org/2001/XMLSchema" xmlns:xs="http://www.w3.org/2001/XMLSchema" xmlns:p="http://schemas.microsoft.com/office/2006/metadata/properties" xmlns:ns2="e0d84143-e4cf-4115-aa6a-728dcafcb21a" xmlns:ns3="86b3de40-7ba1-4654-892b-4527f84229b1" targetNamespace="http://schemas.microsoft.com/office/2006/metadata/properties" ma:root="true" ma:fieldsID="fe739b12d3fa03d3f9d839c9735308dd" ns2:_="" ns3:_="">
    <xsd:import namespace="e0d84143-e4cf-4115-aa6a-728dcafcb21a"/>
    <xsd:import namespace="86b3de40-7ba1-4654-892b-4527f8422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84143-e4cf-4115-aa6a-728dcafcb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3de40-7ba1-4654-892b-4527f84229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EC02-DC35-4EF8-92BF-92EAA120A334}">
  <ds:schemaRefs>
    <ds:schemaRef ds:uri="http://schemas.microsoft.com/office/2006/metadata/properties"/>
    <ds:schemaRef ds:uri="86b3de40-7ba1-4654-892b-4527f84229b1"/>
    <ds:schemaRef ds:uri="e0d84143-e4cf-4115-aa6a-728dcafcb21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6CDE33D-2647-430C-878A-28199E12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84143-e4cf-4115-aa6a-728dcafcb21a"/>
    <ds:schemaRef ds:uri="86b3de40-7ba1-4654-892b-4527f8422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4.xml><?xml version="1.0" encoding="utf-8"?>
<ds:datastoreItem xmlns:ds="http://schemas.openxmlformats.org/officeDocument/2006/customXml" ds:itemID="{3E46816B-9380-4E6E-806F-10F6E9FC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NZGP Word Template 2015.dotx</Template>
  <TotalTime>0</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Using case studies to tell a story</vt:lpstr>
    </vt:vector>
  </TitlesOfParts>
  <Manager>23021995</Manager>
  <Company>Ministry of Economic Development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case studies to tell a story</dc:title>
  <cp:keywords>MAKO ID: 117015957</cp:keywords>
  <dc:description>Developed by www.allfields.co.nz for MBIE, contact shiree@allfields.co.nz for any questions</dc:description>
  <cp:revision>3</cp:revision>
  <cp:lastPrinted>2014-11-19T22:52:00Z</cp:lastPrinted>
  <dcterms:created xsi:type="dcterms:W3CDTF">2021-09-20T21:23:00Z</dcterms:created>
  <dcterms:modified xsi:type="dcterms:W3CDTF">2021-10-26T00:31:00Z</dcterms:modified>
  <cp:category>23021995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0x010100E7D75D29E6BBCC41896B6259CF5FD37E</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y fmtid="{D5CDD505-2E9C-101B-9397-08002B2CF9AE}" pid="21" name="Category">
    <vt:lpwstr>23021995</vt:lpwstr>
  </property>
</Properties>
</file>