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5BF4" w14:textId="4D24F3A3" w:rsidR="00AA5DA4" w:rsidRDefault="00956CAC" w:rsidP="00956CAC">
      <w:pPr>
        <w:pStyle w:val="Heading1"/>
      </w:pPr>
      <w:r>
        <w:t>SRM value proposition</w:t>
      </w:r>
    </w:p>
    <w:p w14:paraId="6605FED0" w14:textId="77777777" w:rsidR="00956CAC" w:rsidRDefault="00956CAC" w:rsidP="00956CAC">
      <w:pPr>
        <w:pStyle w:val="Heading2"/>
      </w:pPr>
      <w:r w:rsidRPr="00290F0C">
        <w:t>How to create NZ Government’s SRM value opportunities?</w:t>
      </w:r>
    </w:p>
    <w:p w14:paraId="3C5D2C33" w14:textId="68AA2967" w:rsidR="00956CAC" w:rsidRDefault="00956CAC" w:rsidP="00956CAC">
      <w:pPr>
        <w:rPr>
          <w:noProof/>
          <w:lang w:eastAsia="en-NZ"/>
        </w:rPr>
      </w:pPr>
      <w:r>
        <w:rPr>
          <w:lang w:val="en-US"/>
        </w:rPr>
        <w:t>By using the generic value opportunity template as a starting point, explore as many aspects of value as possible. It might not be apparent how some value opportunities would be applicable to current services and interactions with NZ Government. It is suggested that these are explored via a workshop to populate the agency’s value opportunities template.</w:t>
      </w:r>
      <w:r w:rsidRPr="00956CAC">
        <w:rPr>
          <w:noProof/>
          <w:lang w:eastAsia="en-NZ"/>
        </w:rPr>
        <w:t xml:space="preserve"> </w:t>
      </w:r>
    </w:p>
    <w:p w14:paraId="5DA9637E" w14:textId="77777777" w:rsidR="00011CEC" w:rsidRDefault="00011CEC" w:rsidP="00011CEC">
      <w:pPr>
        <w:rPr>
          <w:b/>
          <w:bCs/>
          <w:sz w:val="20"/>
          <w:szCs w:val="20"/>
          <w:lang w:val="en-AU"/>
        </w:rPr>
      </w:pPr>
    </w:p>
    <w:p w14:paraId="628548CE" w14:textId="2EB7D66A" w:rsidR="00011CEC" w:rsidRPr="003315F2" w:rsidRDefault="00011CEC" w:rsidP="00011CEC">
      <w:pPr>
        <w:rPr>
          <w:sz w:val="20"/>
          <w:szCs w:val="20"/>
          <w:lang w:val="en-AU"/>
        </w:rPr>
      </w:pPr>
      <w:r w:rsidRPr="003315F2">
        <w:rPr>
          <w:b/>
          <w:bCs/>
          <w:sz w:val="20"/>
          <w:szCs w:val="20"/>
          <w:lang w:val="en-AU"/>
        </w:rPr>
        <w:t>Step 1</w:t>
      </w:r>
      <w:r w:rsidRPr="003315F2">
        <w:rPr>
          <w:sz w:val="20"/>
          <w:szCs w:val="20"/>
          <w:lang w:val="en-AU"/>
        </w:rPr>
        <w:t xml:space="preserve"> – Identify the strategic objectives of the NZ Government</w:t>
      </w:r>
      <w:r>
        <w:rPr>
          <w:sz w:val="20"/>
          <w:szCs w:val="20"/>
          <w:lang w:val="en-AU"/>
        </w:rPr>
        <w:t>.</w:t>
      </w:r>
    </w:p>
    <w:p w14:paraId="752A8992" w14:textId="77777777" w:rsidR="00011CEC" w:rsidRPr="003315F2" w:rsidRDefault="00011CEC" w:rsidP="00011CEC">
      <w:pPr>
        <w:rPr>
          <w:sz w:val="20"/>
          <w:szCs w:val="20"/>
          <w:lang w:val="en-AU"/>
        </w:rPr>
      </w:pPr>
      <w:r w:rsidRPr="003315F2">
        <w:rPr>
          <w:b/>
          <w:bCs/>
          <w:sz w:val="20"/>
          <w:szCs w:val="20"/>
          <w:lang w:val="en-AU"/>
        </w:rPr>
        <w:t>Step 2</w:t>
      </w:r>
      <w:r w:rsidRPr="003315F2">
        <w:rPr>
          <w:sz w:val="20"/>
          <w:szCs w:val="20"/>
          <w:lang w:val="en-AU"/>
        </w:rPr>
        <w:t xml:space="preserve"> – Identify the services and products that align to those objectives</w:t>
      </w:r>
      <w:r>
        <w:rPr>
          <w:sz w:val="20"/>
          <w:szCs w:val="20"/>
          <w:lang w:val="en-AU"/>
        </w:rPr>
        <w:t xml:space="preserve"> and how the agency will deliver these strategic objectives</w:t>
      </w:r>
      <w:r w:rsidRPr="003315F2">
        <w:rPr>
          <w:sz w:val="20"/>
          <w:szCs w:val="20"/>
          <w:lang w:val="en-AU"/>
        </w:rPr>
        <w:t>.</w:t>
      </w:r>
    </w:p>
    <w:p w14:paraId="40E06834" w14:textId="77777777" w:rsidR="00011CEC" w:rsidRPr="003315F2" w:rsidRDefault="00011CEC" w:rsidP="00011CEC">
      <w:pPr>
        <w:rPr>
          <w:sz w:val="20"/>
          <w:szCs w:val="20"/>
          <w:lang w:val="en-AU"/>
        </w:rPr>
      </w:pPr>
      <w:r w:rsidRPr="003315F2">
        <w:rPr>
          <w:b/>
          <w:bCs/>
          <w:sz w:val="20"/>
          <w:szCs w:val="20"/>
          <w:lang w:val="en-AU"/>
        </w:rPr>
        <w:t>Step 3</w:t>
      </w:r>
      <w:r w:rsidRPr="003315F2">
        <w:rPr>
          <w:sz w:val="20"/>
          <w:szCs w:val="20"/>
          <w:lang w:val="en-AU"/>
        </w:rPr>
        <w:t xml:space="preserve"> – Identify the problem or opportunity relating to the specific strategic objective. What will the SRM address?</w:t>
      </w:r>
    </w:p>
    <w:p w14:paraId="30E61A00" w14:textId="77777777" w:rsidR="00011CEC" w:rsidRPr="003315F2" w:rsidRDefault="00011CEC" w:rsidP="00011CEC">
      <w:pPr>
        <w:rPr>
          <w:sz w:val="20"/>
          <w:szCs w:val="20"/>
          <w:lang w:val="en-AU"/>
        </w:rPr>
      </w:pPr>
      <w:r w:rsidRPr="003315F2">
        <w:rPr>
          <w:b/>
          <w:bCs/>
          <w:sz w:val="20"/>
          <w:szCs w:val="20"/>
          <w:lang w:val="en-AU"/>
        </w:rPr>
        <w:t>Step 4</w:t>
      </w:r>
      <w:r w:rsidRPr="003315F2">
        <w:rPr>
          <w:sz w:val="20"/>
          <w:szCs w:val="20"/>
          <w:lang w:val="en-AU"/>
        </w:rPr>
        <w:t xml:space="preserve"> – How will SRM address this problem or opportunity.</w:t>
      </w:r>
    </w:p>
    <w:p w14:paraId="7EE816F1" w14:textId="77777777" w:rsidR="00011CEC" w:rsidRPr="003315F2" w:rsidRDefault="00011CEC" w:rsidP="00011CEC">
      <w:pPr>
        <w:rPr>
          <w:sz w:val="20"/>
          <w:szCs w:val="20"/>
          <w:lang w:val="en-AU"/>
        </w:rPr>
      </w:pPr>
      <w:r w:rsidRPr="003315F2">
        <w:rPr>
          <w:b/>
          <w:bCs/>
          <w:sz w:val="20"/>
          <w:szCs w:val="20"/>
          <w:lang w:val="en-AU"/>
        </w:rPr>
        <w:t>Step 5</w:t>
      </w:r>
      <w:r w:rsidRPr="003315F2">
        <w:rPr>
          <w:sz w:val="20"/>
          <w:szCs w:val="20"/>
          <w:lang w:val="en-AU"/>
        </w:rPr>
        <w:t xml:space="preserve"> – Identify what is the anticipated benefit (financial or non-financial)</w:t>
      </w:r>
    </w:p>
    <w:p w14:paraId="4727F23F" w14:textId="77777777" w:rsidR="00011CEC" w:rsidRDefault="00011CEC" w:rsidP="00956CAC">
      <w:pPr>
        <w:rPr>
          <w:noProof/>
          <w:lang w:eastAsia="en-NZ"/>
        </w:rPr>
      </w:pPr>
    </w:p>
    <w:p w14:paraId="378003F7" w14:textId="2D9360E4" w:rsidR="00956CAC" w:rsidRDefault="00956CAC" w:rsidP="00956CAC">
      <w:pPr>
        <w:rPr>
          <w:lang w:val="en-US"/>
        </w:rPr>
      </w:pPr>
      <w:r>
        <w:rPr>
          <w:lang w:val="en-US"/>
        </w:rPr>
        <w:t xml:space="preserve">When completed and agreed, this will create a clear line of sight and impact between agencies, </w:t>
      </w:r>
      <w:r w:rsidR="00443C02">
        <w:rPr>
          <w:lang w:val="en-US"/>
        </w:rPr>
        <w:t>policy,</w:t>
      </w:r>
      <w:r>
        <w:rPr>
          <w:lang w:val="en-US"/>
        </w:rPr>
        <w:t xml:space="preserve"> and strategic objectives. This will enable you to identify SRM activities to target the improvement, change and innovation to implement and deliver policy and strategic objectives more effectively by identifying specific initiatives and supporting work streams that drive value, such as broader outcomes</w:t>
      </w:r>
      <w:r w:rsidRPr="00D07C40">
        <w:t xml:space="preserve"> </w:t>
      </w:r>
      <w:r w:rsidRPr="00D07C40">
        <w:rPr>
          <w:lang w:val="en-US"/>
        </w:rPr>
        <w:t>https://www.procurement.govt.nz/broader-outcomes/</w:t>
      </w:r>
      <w:r>
        <w:rPr>
          <w:lang w:val="en-US"/>
        </w:rPr>
        <w:t>. You should be able to create a map that will help define the specific value opportunities for SRM.</w:t>
      </w:r>
    </w:p>
    <w:p w14:paraId="485D1F21" w14:textId="77777777" w:rsidR="00956CAC" w:rsidRDefault="00956CAC" w:rsidP="00956CAC">
      <w:pPr>
        <w:spacing w:after="120" w:line="276" w:lineRule="auto"/>
        <w:rPr>
          <w:lang w:val="en-US"/>
        </w:rPr>
      </w:pPr>
    </w:p>
    <w:p w14:paraId="6CC6BFFE" w14:textId="77777777" w:rsidR="00956CAC" w:rsidRDefault="00956CAC">
      <w:pPr>
        <w:spacing w:before="0" w:after="200" w:line="276" w:lineRule="auto"/>
      </w:pPr>
      <w:r>
        <w:br w:type="page"/>
      </w:r>
    </w:p>
    <w:p w14:paraId="78AB0594" w14:textId="46EC27FC" w:rsidR="00956CAC" w:rsidRPr="00956CAC" w:rsidRDefault="00956CAC" w:rsidP="00956CAC">
      <w:pPr>
        <w:pStyle w:val="Heading2"/>
      </w:pPr>
      <w:r>
        <w:lastRenderedPageBreak/>
        <w:t>SRM value proposition template</w:t>
      </w:r>
    </w:p>
    <w:tbl>
      <w:tblPr>
        <w:tblStyle w:val="NZGPTable3"/>
        <w:tblW w:w="0" w:type="auto"/>
        <w:tblLook w:val="04A0" w:firstRow="1" w:lastRow="0" w:firstColumn="1" w:lastColumn="0" w:noHBand="0" w:noVBand="1"/>
      </w:tblPr>
      <w:tblGrid>
        <w:gridCol w:w="2641"/>
        <w:gridCol w:w="2641"/>
        <w:gridCol w:w="2641"/>
        <w:gridCol w:w="2641"/>
      </w:tblGrid>
      <w:tr w:rsidR="00956CAC" w14:paraId="3482FA5B" w14:textId="77777777" w:rsidTr="00956CAC">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641" w:type="dxa"/>
          </w:tcPr>
          <w:p w14:paraId="30C0CDFC" w14:textId="77777777" w:rsidR="00956CAC" w:rsidRDefault="00956CAC" w:rsidP="008F6A0E">
            <w:pPr>
              <w:tabs>
                <w:tab w:val="left" w:pos="2490"/>
              </w:tabs>
              <w:jc w:val="center"/>
            </w:pPr>
            <w:r>
              <w:t>Agency strategic objectives</w:t>
            </w:r>
          </w:p>
        </w:tc>
        <w:tc>
          <w:tcPr>
            <w:tcW w:w="2641" w:type="dxa"/>
          </w:tcPr>
          <w:p w14:paraId="6FAB1316" w14:textId="77777777" w:rsidR="00956CAC" w:rsidRDefault="00956CAC" w:rsidP="008F6A0E">
            <w:pPr>
              <w:tabs>
                <w:tab w:val="left" w:pos="2490"/>
              </w:tabs>
              <w:jc w:val="center"/>
              <w:cnfStyle w:val="100000000000" w:firstRow="1" w:lastRow="0" w:firstColumn="0" w:lastColumn="0" w:oddVBand="0" w:evenVBand="0" w:oddHBand="0" w:evenHBand="0" w:firstRowFirstColumn="0" w:firstRowLastColumn="0" w:lastRowFirstColumn="0" w:lastRowLastColumn="0"/>
            </w:pPr>
            <w:r>
              <w:t>Supplier services [that correspond to the strategic objectives]</w:t>
            </w:r>
          </w:p>
        </w:tc>
        <w:tc>
          <w:tcPr>
            <w:tcW w:w="2641" w:type="dxa"/>
          </w:tcPr>
          <w:p w14:paraId="11082B55" w14:textId="77777777" w:rsidR="00956CAC" w:rsidRDefault="00956CAC" w:rsidP="008F6A0E">
            <w:pPr>
              <w:tabs>
                <w:tab w:val="left" w:pos="2490"/>
              </w:tabs>
              <w:jc w:val="center"/>
              <w:cnfStyle w:val="100000000000" w:firstRow="1" w:lastRow="0" w:firstColumn="0" w:lastColumn="0" w:oddVBand="0" w:evenVBand="0" w:oddHBand="0" w:evenHBand="0" w:firstRowFirstColumn="0" w:firstRowLastColumn="0" w:lastRowFirstColumn="0" w:lastRowLastColumn="0"/>
            </w:pPr>
            <w:r>
              <w:t>SRM ambition [activities to create value]</w:t>
            </w:r>
          </w:p>
        </w:tc>
        <w:tc>
          <w:tcPr>
            <w:tcW w:w="2641" w:type="dxa"/>
          </w:tcPr>
          <w:p w14:paraId="01730492" w14:textId="77777777" w:rsidR="00956CAC" w:rsidRDefault="00956CAC" w:rsidP="008F6A0E">
            <w:pPr>
              <w:tabs>
                <w:tab w:val="left" w:pos="2490"/>
              </w:tabs>
              <w:jc w:val="center"/>
              <w:cnfStyle w:val="100000000000" w:firstRow="1" w:lastRow="0" w:firstColumn="0" w:lastColumn="0" w:oddVBand="0" w:evenVBand="0" w:oddHBand="0" w:evenHBand="0" w:firstRowFirstColumn="0" w:firstRowLastColumn="0" w:lastRowFirstColumn="0" w:lastRowLastColumn="0"/>
            </w:pPr>
            <w:r>
              <w:t>SRM benefits [Types of value anticipated]</w:t>
            </w:r>
          </w:p>
        </w:tc>
      </w:tr>
      <w:tr w:rsidR="00956CAC" w14:paraId="4967E8F4" w14:textId="77777777" w:rsidTr="0095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1FCB3A12" w14:textId="77777777" w:rsidR="00956CAC" w:rsidRPr="00971EF0" w:rsidRDefault="00956CAC" w:rsidP="00E46DFD">
            <w:pPr>
              <w:pStyle w:val="ListParagraph"/>
              <w:numPr>
                <w:ilvl w:val="0"/>
                <w:numId w:val="11"/>
              </w:numPr>
              <w:tabs>
                <w:tab w:val="left" w:pos="2490"/>
              </w:tabs>
              <w:ind w:left="567" w:hanging="425"/>
            </w:pPr>
            <w:r>
              <w:t>Improve the …</w:t>
            </w:r>
          </w:p>
        </w:tc>
        <w:tc>
          <w:tcPr>
            <w:tcW w:w="2641" w:type="dxa"/>
          </w:tcPr>
          <w:p w14:paraId="527F8EAE"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02918C02"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24B4DBFB"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r>
      <w:tr w:rsidR="00956CAC" w14:paraId="0D0ECF25" w14:textId="77777777" w:rsidTr="00956C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3260AF09" w14:textId="77777777" w:rsidR="00956CAC" w:rsidRPr="00971EF0" w:rsidRDefault="00956CAC" w:rsidP="00E46DFD">
            <w:pPr>
              <w:pStyle w:val="ListParagraph"/>
              <w:numPr>
                <w:ilvl w:val="0"/>
                <w:numId w:val="11"/>
              </w:numPr>
              <w:tabs>
                <w:tab w:val="left" w:pos="2490"/>
              </w:tabs>
              <w:ind w:left="567" w:hanging="425"/>
            </w:pPr>
            <w:r>
              <w:t>Optimise the …</w:t>
            </w:r>
          </w:p>
        </w:tc>
        <w:tc>
          <w:tcPr>
            <w:tcW w:w="2641" w:type="dxa"/>
          </w:tcPr>
          <w:p w14:paraId="4227B04E"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07A3777B"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252B66AD"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r>
      <w:tr w:rsidR="00956CAC" w14:paraId="2A58C4DE" w14:textId="77777777" w:rsidTr="0095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0C2D7F2F" w14:textId="77777777" w:rsidR="00956CAC" w:rsidRPr="00971EF0" w:rsidRDefault="00956CAC" w:rsidP="00E46DFD">
            <w:pPr>
              <w:pStyle w:val="ListParagraph"/>
              <w:numPr>
                <w:ilvl w:val="0"/>
                <w:numId w:val="11"/>
              </w:numPr>
              <w:tabs>
                <w:tab w:val="left" w:pos="2490"/>
              </w:tabs>
              <w:ind w:left="567" w:hanging="425"/>
            </w:pPr>
            <w:r>
              <w:t>Grow the …</w:t>
            </w:r>
          </w:p>
        </w:tc>
        <w:tc>
          <w:tcPr>
            <w:tcW w:w="2641" w:type="dxa"/>
          </w:tcPr>
          <w:p w14:paraId="4874DF27"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46A1B408"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44848114"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r>
      <w:tr w:rsidR="00956CAC" w14:paraId="0F43DC93" w14:textId="77777777" w:rsidTr="00956C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2A854201" w14:textId="77777777" w:rsidR="00956CAC" w:rsidRPr="00971EF0" w:rsidRDefault="00956CAC" w:rsidP="00E46DFD">
            <w:pPr>
              <w:pStyle w:val="ListParagraph"/>
              <w:numPr>
                <w:ilvl w:val="0"/>
                <w:numId w:val="11"/>
              </w:numPr>
              <w:tabs>
                <w:tab w:val="left" w:pos="2490"/>
              </w:tabs>
              <w:ind w:left="567" w:hanging="425"/>
            </w:pPr>
            <w:r>
              <w:t>Establish …</w:t>
            </w:r>
          </w:p>
        </w:tc>
        <w:tc>
          <w:tcPr>
            <w:tcW w:w="2641" w:type="dxa"/>
          </w:tcPr>
          <w:p w14:paraId="5541F388"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5E289A12"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56AB936F"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r>
      <w:tr w:rsidR="00956CAC" w14:paraId="076D1B20" w14:textId="77777777" w:rsidTr="0095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39719F50" w14:textId="77777777" w:rsidR="00956CAC" w:rsidRPr="00971EF0" w:rsidRDefault="00956CAC" w:rsidP="00E46DFD">
            <w:pPr>
              <w:pStyle w:val="ListParagraph"/>
              <w:numPr>
                <w:ilvl w:val="0"/>
                <w:numId w:val="11"/>
              </w:numPr>
              <w:tabs>
                <w:tab w:val="left" w:pos="2490"/>
              </w:tabs>
              <w:ind w:left="567" w:hanging="425"/>
            </w:pPr>
            <w:r>
              <w:t>Transform …</w:t>
            </w:r>
          </w:p>
        </w:tc>
        <w:tc>
          <w:tcPr>
            <w:tcW w:w="2641" w:type="dxa"/>
          </w:tcPr>
          <w:p w14:paraId="56F98479"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3D5BE994"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c>
          <w:tcPr>
            <w:tcW w:w="2641" w:type="dxa"/>
          </w:tcPr>
          <w:p w14:paraId="0A1CA185" w14:textId="77777777" w:rsidR="00956CAC" w:rsidRDefault="00956CAC" w:rsidP="008F6A0E">
            <w:pPr>
              <w:tabs>
                <w:tab w:val="left" w:pos="2490"/>
              </w:tabs>
              <w:cnfStyle w:val="000000100000" w:firstRow="0" w:lastRow="0" w:firstColumn="0" w:lastColumn="0" w:oddVBand="0" w:evenVBand="0" w:oddHBand="1" w:evenHBand="0" w:firstRowFirstColumn="0" w:firstRowLastColumn="0" w:lastRowFirstColumn="0" w:lastRowLastColumn="0"/>
            </w:pPr>
          </w:p>
        </w:tc>
      </w:tr>
      <w:tr w:rsidR="00956CAC" w14:paraId="7D65BCAB" w14:textId="77777777" w:rsidTr="00956C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14:paraId="7FB649C0" w14:textId="77777777" w:rsidR="00956CAC" w:rsidRPr="00971EF0" w:rsidRDefault="00956CAC" w:rsidP="00E46DFD">
            <w:pPr>
              <w:pStyle w:val="ListParagraph"/>
              <w:numPr>
                <w:ilvl w:val="0"/>
                <w:numId w:val="11"/>
              </w:numPr>
              <w:tabs>
                <w:tab w:val="left" w:pos="2490"/>
              </w:tabs>
              <w:ind w:left="567" w:hanging="425"/>
            </w:pPr>
            <w:r>
              <w:t>Reduce …</w:t>
            </w:r>
          </w:p>
        </w:tc>
        <w:tc>
          <w:tcPr>
            <w:tcW w:w="2641" w:type="dxa"/>
          </w:tcPr>
          <w:p w14:paraId="0F38549F"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7F1313A0"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c>
          <w:tcPr>
            <w:tcW w:w="2641" w:type="dxa"/>
          </w:tcPr>
          <w:p w14:paraId="19E4E65A" w14:textId="77777777" w:rsidR="00956CAC" w:rsidRDefault="00956CAC" w:rsidP="008F6A0E">
            <w:pPr>
              <w:tabs>
                <w:tab w:val="left" w:pos="2490"/>
              </w:tabs>
              <w:cnfStyle w:val="000000010000" w:firstRow="0" w:lastRow="0" w:firstColumn="0" w:lastColumn="0" w:oddVBand="0" w:evenVBand="0" w:oddHBand="0" w:evenHBand="1" w:firstRowFirstColumn="0" w:firstRowLastColumn="0" w:lastRowFirstColumn="0" w:lastRowLastColumn="0"/>
            </w:pPr>
          </w:p>
        </w:tc>
      </w:tr>
    </w:tbl>
    <w:p w14:paraId="2D4F47AB" w14:textId="1EDC02F8" w:rsidR="00956CAC" w:rsidRPr="002B39A4" w:rsidRDefault="00956CAC" w:rsidP="00956CAC">
      <w:pPr>
        <w:rPr>
          <w:lang w:val="en-GB"/>
        </w:rPr>
      </w:pPr>
      <w:r w:rsidRPr="002B39A4">
        <w:rPr>
          <w:lang w:val="en-GB"/>
        </w:rPr>
        <w:t>This creates a clear line of sight between Supplier’s value opportunities and NZ Government’s strategic objectives</w:t>
      </w:r>
      <w:r>
        <w:rPr>
          <w:lang w:val="en-GB"/>
        </w:rPr>
        <w:t>.</w:t>
      </w:r>
    </w:p>
    <w:p w14:paraId="77AE9775" w14:textId="77777777" w:rsidR="00956CAC" w:rsidRDefault="00956CAC" w:rsidP="00956CAC">
      <w:pPr>
        <w:pStyle w:val="Heading2"/>
      </w:pPr>
    </w:p>
    <w:p w14:paraId="2AC6F26F" w14:textId="0DF47EBB" w:rsidR="00956CAC" w:rsidRDefault="00956CAC" w:rsidP="00956CAC">
      <w:pPr>
        <w:pStyle w:val="Heading2"/>
      </w:pPr>
      <w:r>
        <w:t xml:space="preserve">Supplier’s value proposition template </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479"/>
      </w:tblGrid>
      <w:tr w:rsidR="00956CAC" w14:paraId="66BAA159" w14:textId="77777777" w:rsidTr="00956CAC">
        <w:trPr>
          <w:trHeight w:val="717"/>
        </w:trPr>
        <w:tc>
          <w:tcPr>
            <w:tcW w:w="3085" w:type="dxa"/>
            <w:shd w:val="clear" w:color="auto" w:fill="2A485D" w:themeFill="text2"/>
            <w:vAlign w:val="center"/>
          </w:tcPr>
          <w:p w14:paraId="32760B31" w14:textId="77777777" w:rsidR="00956CAC" w:rsidRPr="00FC3D3E" w:rsidRDefault="00956CAC" w:rsidP="008F6A0E">
            <w:pPr>
              <w:tabs>
                <w:tab w:val="left" w:pos="2490"/>
              </w:tabs>
              <w:rPr>
                <w:color w:val="FFFFFF" w:themeColor="background1"/>
                <w:szCs w:val="24"/>
              </w:rPr>
            </w:pPr>
            <w:r w:rsidRPr="00FC3D3E">
              <w:rPr>
                <w:b/>
                <w:bCs/>
                <w:color w:val="FFFFFF" w:themeColor="background1"/>
                <w:szCs w:val="24"/>
                <w:lang w:val="en-GB"/>
              </w:rPr>
              <w:t>1. Supplier’s strategic objective</w:t>
            </w:r>
          </w:p>
        </w:tc>
        <w:tc>
          <w:tcPr>
            <w:tcW w:w="7479" w:type="dxa"/>
            <w:shd w:val="clear" w:color="auto" w:fill="D9D9D9" w:themeFill="background1" w:themeFillShade="D9"/>
          </w:tcPr>
          <w:p w14:paraId="75981716" w14:textId="77777777" w:rsidR="00956CAC" w:rsidRDefault="00956CAC" w:rsidP="008F6A0E">
            <w:pPr>
              <w:tabs>
                <w:tab w:val="left" w:pos="2490"/>
              </w:tabs>
            </w:pPr>
          </w:p>
        </w:tc>
      </w:tr>
      <w:tr w:rsidR="00956CAC" w14:paraId="3DAD89A7" w14:textId="77777777" w:rsidTr="00956CAC">
        <w:trPr>
          <w:trHeight w:val="839"/>
        </w:trPr>
        <w:tc>
          <w:tcPr>
            <w:tcW w:w="3085" w:type="dxa"/>
            <w:shd w:val="clear" w:color="auto" w:fill="2A485D" w:themeFill="text2"/>
            <w:vAlign w:val="center"/>
          </w:tcPr>
          <w:p w14:paraId="20CCC500" w14:textId="77777777" w:rsidR="00956CAC" w:rsidRPr="00FC3D3E" w:rsidRDefault="00956CAC" w:rsidP="008F6A0E">
            <w:pPr>
              <w:tabs>
                <w:tab w:val="left" w:pos="2490"/>
              </w:tabs>
              <w:rPr>
                <w:color w:val="FFFFFF" w:themeColor="background1"/>
                <w:szCs w:val="24"/>
              </w:rPr>
            </w:pPr>
            <w:r w:rsidRPr="00FC3D3E">
              <w:rPr>
                <w:b/>
                <w:bCs/>
                <w:color w:val="FFFFFF" w:themeColor="background1"/>
                <w:szCs w:val="24"/>
                <w:lang w:val="en-GB"/>
              </w:rPr>
              <w:t>2. Specific Supplier’s services / products</w:t>
            </w:r>
          </w:p>
        </w:tc>
        <w:tc>
          <w:tcPr>
            <w:tcW w:w="7479" w:type="dxa"/>
            <w:shd w:val="clear" w:color="auto" w:fill="F2F2F2" w:themeFill="background1" w:themeFillShade="F2"/>
          </w:tcPr>
          <w:p w14:paraId="6AAE5987" w14:textId="77777777" w:rsidR="00956CAC" w:rsidRDefault="00956CAC" w:rsidP="008F6A0E">
            <w:pPr>
              <w:tabs>
                <w:tab w:val="left" w:pos="2490"/>
              </w:tabs>
            </w:pPr>
          </w:p>
        </w:tc>
      </w:tr>
      <w:tr w:rsidR="00956CAC" w14:paraId="182662AA" w14:textId="77777777" w:rsidTr="00956CAC">
        <w:tc>
          <w:tcPr>
            <w:tcW w:w="3085" w:type="dxa"/>
            <w:shd w:val="clear" w:color="auto" w:fill="2A485D" w:themeFill="text2"/>
            <w:vAlign w:val="center"/>
          </w:tcPr>
          <w:p w14:paraId="45869DF0" w14:textId="77777777" w:rsidR="00956CAC" w:rsidRPr="00FC3D3E" w:rsidRDefault="00956CAC" w:rsidP="008F6A0E">
            <w:pPr>
              <w:rPr>
                <w:color w:val="FFFFFF" w:themeColor="background1"/>
                <w:szCs w:val="24"/>
              </w:rPr>
            </w:pPr>
            <w:r w:rsidRPr="00FC3D3E">
              <w:rPr>
                <w:b/>
                <w:bCs/>
                <w:color w:val="FFFFFF" w:themeColor="background1"/>
                <w:szCs w:val="24"/>
                <w:lang w:val="en-GB"/>
              </w:rPr>
              <w:t>3. Problem statement</w:t>
            </w:r>
          </w:p>
          <w:p w14:paraId="5865EAF6" w14:textId="77777777" w:rsidR="00956CAC" w:rsidRPr="00FC3D3E" w:rsidRDefault="00956CAC" w:rsidP="008F6A0E">
            <w:pPr>
              <w:tabs>
                <w:tab w:val="left" w:pos="2490"/>
              </w:tabs>
              <w:rPr>
                <w:color w:val="FFFFFF" w:themeColor="background1"/>
                <w:szCs w:val="24"/>
              </w:rPr>
            </w:pPr>
            <w:r w:rsidRPr="00FC3D3E">
              <w:rPr>
                <w:color w:val="FFFFFF" w:themeColor="background1"/>
                <w:szCs w:val="24"/>
                <w:lang w:val="en-GB"/>
              </w:rPr>
              <w:t>What is the problem or opportunity?</w:t>
            </w:r>
          </w:p>
        </w:tc>
        <w:tc>
          <w:tcPr>
            <w:tcW w:w="7479" w:type="dxa"/>
            <w:shd w:val="clear" w:color="auto" w:fill="D9D9D9" w:themeFill="background1" w:themeFillShade="D9"/>
          </w:tcPr>
          <w:p w14:paraId="58F3B2FC" w14:textId="77777777" w:rsidR="00956CAC" w:rsidRDefault="00956CAC" w:rsidP="008F6A0E">
            <w:pPr>
              <w:tabs>
                <w:tab w:val="left" w:pos="2490"/>
              </w:tabs>
            </w:pPr>
          </w:p>
        </w:tc>
      </w:tr>
      <w:tr w:rsidR="00956CAC" w14:paraId="10DFA5D7" w14:textId="77777777" w:rsidTr="00956CAC">
        <w:tc>
          <w:tcPr>
            <w:tcW w:w="3085" w:type="dxa"/>
            <w:shd w:val="clear" w:color="auto" w:fill="2A485D" w:themeFill="text2"/>
            <w:vAlign w:val="center"/>
          </w:tcPr>
          <w:p w14:paraId="13A3C391" w14:textId="77777777" w:rsidR="00956CAC" w:rsidRPr="00FC3D3E" w:rsidRDefault="00956CAC" w:rsidP="008F6A0E">
            <w:pPr>
              <w:rPr>
                <w:color w:val="FFFFFF" w:themeColor="background1"/>
                <w:szCs w:val="24"/>
              </w:rPr>
            </w:pPr>
            <w:r w:rsidRPr="00FC3D3E">
              <w:rPr>
                <w:b/>
                <w:bCs/>
                <w:color w:val="FFFFFF" w:themeColor="background1"/>
                <w:szCs w:val="24"/>
                <w:lang w:val="en-GB"/>
              </w:rPr>
              <w:t>4. What is the SRM specific ambition?</w:t>
            </w:r>
          </w:p>
          <w:p w14:paraId="0C9240CF" w14:textId="77777777" w:rsidR="00956CAC" w:rsidRPr="00FC3D3E" w:rsidRDefault="00956CAC" w:rsidP="008F6A0E">
            <w:pPr>
              <w:tabs>
                <w:tab w:val="left" w:pos="2490"/>
              </w:tabs>
              <w:rPr>
                <w:color w:val="FFFFFF" w:themeColor="background1"/>
                <w:szCs w:val="24"/>
              </w:rPr>
            </w:pPr>
            <w:r w:rsidRPr="00FC3D3E">
              <w:rPr>
                <w:color w:val="FFFFFF" w:themeColor="background1"/>
                <w:szCs w:val="24"/>
                <w:lang w:val="en-GB"/>
              </w:rPr>
              <w:t xml:space="preserve">How will the SRM programme address the problem? </w:t>
            </w:r>
          </w:p>
        </w:tc>
        <w:tc>
          <w:tcPr>
            <w:tcW w:w="7479" w:type="dxa"/>
            <w:shd w:val="clear" w:color="auto" w:fill="F2F2F2" w:themeFill="background1" w:themeFillShade="F2"/>
          </w:tcPr>
          <w:p w14:paraId="61CD0257" w14:textId="77777777" w:rsidR="00956CAC" w:rsidRDefault="00956CAC" w:rsidP="008F6A0E">
            <w:pPr>
              <w:tabs>
                <w:tab w:val="left" w:pos="2490"/>
              </w:tabs>
            </w:pPr>
          </w:p>
        </w:tc>
      </w:tr>
      <w:tr w:rsidR="00956CAC" w14:paraId="6BE5759C" w14:textId="77777777" w:rsidTr="00956CAC">
        <w:trPr>
          <w:trHeight w:val="873"/>
        </w:trPr>
        <w:tc>
          <w:tcPr>
            <w:tcW w:w="3085" w:type="dxa"/>
            <w:shd w:val="clear" w:color="auto" w:fill="2A485D" w:themeFill="text2"/>
            <w:vAlign w:val="center"/>
          </w:tcPr>
          <w:p w14:paraId="6EE9E199" w14:textId="77777777" w:rsidR="00956CAC" w:rsidRPr="00FC3D3E" w:rsidRDefault="00956CAC" w:rsidP="008F6A0E">
            <w:pPr>
              <w:tabs>
                <w:tab w:val="left" w:pos="2490"/>
              </w:tabs>
              <w:rPr>
                <w:color w:val="FFFFFF" w:themeColor="background1"/>
                <w:szCs w:val="24"/>
              </w:rPr>
            </w:pPr>
            <w:proofErr w:type="gramStart"/>
            <w:r w:rsidRPr="00FC3D3E">
              <w:rPr>
                <w:b/>
                <w:bCs/>
                <w:color w:val="FFFFFF" w:themeColor="background1"/>
                <w:szCs w:val="24"/>
                <w:lang w:val="en-GB"/>
              </w:rPr>
              <w:t>5 .</w:t>
            </w:r>
            <w:proofErr w:type="gramEnd"/>
            <w:r w:rsidRPr="00FC3D3E">
              <w:rPr>
                <w:b/>
                <w:bCs/>
                <w:color w:val="FFFFFF" w:themeColor="background1"/>
                <w:szCs w:val="24"/>
                <w:lang w:val="en-GB"/>
              </w:rPr>
              <w:t xml:space="preserve"> What are the anticipated benefits?</w:t>
            </w:r>
          </w:p>
        </w:tc>
        <w:tc>
          <w:tcPr>
            <w:tcW w:w="7479" w:type="dxa"/>
            <w:shd w:val="clear" w:color="auto" w:fill="D9D9D9" w:themeFill="background1" w:themeFillShade="D9"/>
          </w:tcPr>
          <w:p w14:paraId="1D80A923" w14:textId="77777777" w:rsidR="00956CAC" w:rsidRDefault="00956CAC" w:rsidP="008F6A0E">
            <w:pPr>
              <w:tabs>
                <w:tab w:val="left" w:pos="2490"/>
              </w:tabs>
            </w:pPr>
          </w:p>
        </w:tc>
      </w:tr>
    </w:tbl>
    <w:p w14:paraId="51D27446" w14:textId="77777777" w:rsidR="00956CAC" w:rsidRPr="00956CAC" w:rsidRDefault="00956CAC" w:rsidP="00956CAC"/>
    <w:sectPr w:rsidR="00956CAC" w:rsidRPr="00956CAC" w:rsidSect="00683DE2">
      <w:headerReference w:type="default" r:id="rId11"/>
      <w:footerReference w:type="default" r:id="rId12"/>
      <w:headerReference w:type="first" r:id="rId13"/>
      <w:footerReference w:type="first" r:id="rId14"/>
      <w:pgSz w:w="11906" w:h="16838"/>
      <w:pgMar w:top="1527" w:right="707" w:bottom="1021" w:left="85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B84E" w14:textId="77777777" w:rsidR="007F2057" w:rsidRDefault="007F2057" w:rsidP="00B63172">
      <w:pPr>
        <w:spacing w:before="0" w:after="0" w:line="240" w:lineRule="auto"/>
      </w:pPr>
      <w:r>
        <w:separator/>
      </w:r>
    </w:p>
  </w:endnote>
  <w:endnote w:type="continuationSeparator" w:id="0">
    <w:p w14:paraId="48FEBD29" w14:textId="77777777" w:rsidR="007F2057" w:rsidRDefault="007F2057"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8F2678" w14:paraId="1DDA8085" w14:textId="77777777" w:rsidTr="008F2678">
      <w:trPr>
        <w:trHeight w:val="557"/>
      </w:trPr>
      <w:tc>
        <w:tcPr>
          <w:tcW w:w="2426" w:type="pct"/>
        </w:tcPr>
        <w:p w14:paraId="703C3682" w14:textId="77777777" w:rsidR="008F2678" w:rsidRPr="00D13F6E" w:rsidRDefault="008F2678" w:rsidP="00286A2B">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31" w:type="pct"/>
        </w:tcPr>
        <w:p w14:paraId="510417C8" w14:textId="77777777" w:rsidR="008F2678" w:rsidRPr="00D13F6E" w:rsidRDefault="008F2678" w:rsidP="00286A2B">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BE54FD">
            <w:rPr>
              <w:noProof/>
              <w:color w:val="595959" w:themeColor="text1" w:themeTint="A6"/>
              <w:sz w:val="18"/>
              <w:szCs w:val="18"/>
            </w:rPr>
            <w:t>2</w:t>
          </w:r>
          <w:r w:rsidRPr="00D13F6E">
            <w:rPr>
              <w:noProof/>
              <w:color w:val="595959" w:themeColor="text1" w:themeTint="A6"/>
              <w:sz w:val="18"/>
              <w:szCs w:val="18"/>
            </w:rPr>
            <w:fldChar w:fldCharType="end"/>
          </w:r>
        </w:p>
      </w:tc>
      <w:tc>
        <w:tcPr>
          <w:tcW w:w="2244" w:type="pct"/>
        </w:tcPr>
        <w:p w14:paraId="2511258E" w14:textId="5494C21B" w:rsidR="008F2678" w:rsidRPr="00D13F6E" w:rsidRDefault="00956CAC" w:rsidP="0085796B">
          <w:pPr>
            <w:suppressAutoHyphens/>
            <w:ind w:right="-114"/>
            <w:jc w:val="right"/>
            <w:rPr>
              <w:rFonts w:ascii="Calibri" w:hAnsi="Calibri" w:cs="Calibri"/>
              <w:spacing w:val="5"/>
              <w:sz w:val="12"/>
              <w:szCs w:val="12"/>
            </w:rPr>
          </w:pPr>
          <w:r>
            <w:rPr>
              <w:rFonts w:ascii="Calibri" w:hAnsi="Calibri" w:cs="Calibri"/>
              <w:spacing w:val="5"/>
              <w:sz w:val="12"/>
              <w:szCs w:val="12"/>
            </w:rPr>
            <w:t>SRM VALUE PROPOSITION</w:t>
          </w:r>
        </w:p>
      </w:tc>
    </w:tr>
  </w:tbl>
  <w:p w14:paraId="6281302D" w14:textId="77777777" w:rsidR="008F2678" w:rsidRDefault="008F2678"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7A7" w14:textId="77777777" w:rsidR="00683DE2" w:rsidRDefault="00683DE2">
    <w:pPr>
      <w:pStyle w:val="Footer"/>
    </w:pPr>
  </w:p>
  <w:p w14:paraId="76445EA5" w14:textId="77777777" w:rsidR="00683DE2" w:rsidRDefault="00683DE2">
    <w:pPr>
      <w:pStyle w:val="Footer"/>
    </w:pPr>
  </w:p>
  <w:p w14:paraId="37EFDF3F" w14:textId="77777777" w:rsidR="00683DE2" w:rsidRDefault="00683DE2">
    <w:pPr>
      <w:pStyle w:val="Footer"/>
    </w:pPr>
  </w:p>
  <w:p w14:paraId="08543EBE" w14:textId="77777777" w:rsidR="00683DE2" w:rsidRDefault="0068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7D61" w14:textId="77777777" w:rsidR="007F2057" w:rsidRDefault="007F2057" w:rsidP="00B63172">
      <w:pPr>
        <w:spacing w:before="0" w:after="0" w:line="240" w:lineRule="auto"/>
      </w:pPr>
      <w:r>
        <w:separator/>
      </w:r>
    </w:p>
  </w:footnote>
  <w:footnote w:type="continuationSeparator" w:id="0">
    <w:p w14:paraId="32513FC4" w14:textId="77777777" w:rsidR="007F2057" w:rsidRDefault="007F2057"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079" w14:textId="0488E24C" w:rsidR="00171D9A" w:rsidRDefault="002352C6" w:rsidP="003C1AD5">
    <w:pPr>
      <w:pStyle w:val="ClassificationText"/>
      <w:ind w:left="-426"/>
      <w:jc w:val="left"/>
    </w:pPr>
    <w:r>
      <w:rPr>
        <w:noProof/>
        <w:lang w:eastAsia="en-NZ"/>
      </w:rPr>
      <w:drawing>
        <wp:inline distT="0" distB="0" distL="0" distR="0" wp14:anchorId="7B043CE9" wp14:editId="4735B821">
          <wp:extent cx="2183002" cy="790468"/>
          <wp:effectExtent l="0" t="0" r="0" b="0"/>
          <wp:docPr id="17" name="Picture 17" descr="New Zealand Government 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ew Zealand Government Procurement logo"/>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F44" w14:textId="77777777" w:rsidR="00683DE2" w:rsidRDefault="00683DE2" w:rsidP="00A06835">
    <w:pPr>
      <w:pStyle w:val="Header"/>
      <w:ind w:left="-426"/>
    </w:pPr>
  </w:p>
  <w:p w14:paraId="7CA6A37E" w14:textId="77777777" w:rsidR="00683DE2" w:rsidRDefault="00683DE2" w:rsidP="00A06835">
    <w:pPr>
      <w:pStyle w:val="Header"/>
      <w:ind w:left="-426"/>
    </w:pPr>
  </w:p>
  <w:p w14:paraId="1FDB1947" w14:textId="77777777" w:rsidR="00683DE2" w:rsidRDefault="00683DE2" w:rsidP="00A06835">
    <w:pPr>
      <w:pStyle w:val="Header"/>
      <w:ind w:left="-426"/>
    </w:pPr>
  </w:p>
  <w:p w14:paraId="3365800D" w14:textId="77777777" w:rsidR="00683DE2" w:rsidRDefault="00683DE2" w:rsidP="00A06835">
    <w:pPr>
      <w:pStyle w:val="Header"/>
      <w:ind w:left="-426"/>
    </w:pPr>
  </w:p>
  <w:p w14:paraId="57EE4298" w14:textId="77777777" w:rsidR="00683DE2" w:rsidRPr="00AA5DA4" w:rsidRDefault="00AA5DA4" w:rsidP="00AA5DA4">
    <w:pPr>
      <w:pStyle w:val="Header"/>
      <w:tabs>
        <w:tab w:val="left" w:pos="2985"/>
      </w:tabs>
      <w:ind w:left="-426"/>
      <w:rPr>
        <w:color w:val="FFFFFF" w:themeColor="background1"/>
        <w:sz w:val="28"/>
        <w:szCs w:val="28"/>
      </w:rPr>
    </w:pPr>
    <w:r>
      <w:tab/>
    </w:r>
  </w:p>
  <w:p w14:paraId="6A7DB32F" w14:textId="77777777" w:rsidR="00683DE2" w:rsidRDefault="00683DE2" w:rsidP="00A06835">
    <w:pPr>
      <w:pStyle w:val="Header"/>
      <w:ind w:left="-426"/>
    </w:pPr>
  </w:p>
  <w:p w14:paraId="734FF67A" w14:textId="77777777" w:rsidR="00683DE2" w:rsidRDefault="00683DE2" w:rsidP="00A06835">
    <w:pPr>
      <w:pStyle w:val="Header"/>
      <w:ind w:left="-426"/>
    </w:pPr>
  </w:p>
  <w:p w14:paraId="5DAF8F71" w14:textId="77777777" w:rsidR="00683DE2" w:rsidRDefault="00683DE2" w:rsidP="00A06835">
    <w:pPr>
      <w:pStyle w:val="Header"/>
      <w:ind w:left="-426"/>
    </w:pPr>
  </w:p>
  <w:p w14:paraId="331EDC43" w14:textId="5FBA542A" w:rsidR="0055413E" w:rsidRDefault="00A06835" w:rsidP="00A06835">
    <w:pPr>
      <w:pStyle w:val="Header"/>
      <w:ind w:left="-426"/>
    </w:pPr>
    <w:r>
      <w:rPr>
        <w:noProof/>
        <w:lang w:eastAsia="en-NZ"/>
      </w:rPr>
      <w:drawing>
        <wp:anchor distT="0" distB="0" distL="114300" distR="114300" simplePos="0" relativeHeight="251664384" behindDoc="1" locked="1" layoutInCell="1" allowOverlap="1" wp14:anchorId="447E432D" wp14:editId="00032E89">
          <wp:simplePos x="0" y="0"/>
          <wp:positionH relativeFrom="page">
            <wp:posOffset>15875</wp:posOffset>
          </wp:positionH>
          <wp:positionV relativeFrom="page">
            <wp:posOffset>1905</wp:posOffset>
          </wp:positionV>
          <wp:extent cx="7555865" cy="10691495"/>
          <wp:effectExtent l="0" t="0" r="6985" b="0"/>
          <wp:wrapNone/>
          <wp:docPr id="15" name="Picture 15" descr="NZGP Logo, MBIE Logo, New Zealand Government Logo. " title="NZGP Logo, MBIE Logo,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2A3990"/>
    <w:multiLevelType w:val="multilevel"/>
    <w:tmpl w:val="ED0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15:restartNumberingAfterBreak="0">
    <w:nsid w:val="6B252F28"/>
    <w:multiLevelType w:val="multilevel"/>
    <w:tmpl w:val="A1F83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67365"/>
    <w:multiLevelType w:val="hybridMultilevel"/>
    <w:tmpl w:val="500E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7FF4E27"/>
    <w:multiLevelType w:val="hybridMultilevel"/>
    <w:tmpl w:val="D2546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860C32"/>
    <w:multiLevelType w:val="multilevel"/>
    <w:tmpl w:val="FE3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3A10"/>
    <w:multiLevelType w:val="hybridMultilevel"/>
    <w:tmpl w:val="7DB8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10"/>
  </w:num>
  <w:num w:numId="7">
    <w:abstractNumId w:val="7"/>
  </w:num>
  <w:num w:numId="8">
    <w:abstractNumId w:val="4"/>
  </w:num>
  <w:num w:numId="9">
    <w:abstractNumId w:val="9"/>
  </w:num>
  <w:num w:numId="10">
    <w:abstractNumId w:val="6"/>
    <w:lvlOverride w:ilvl="0">
      <w:lvl w:ilvl="0">
        <w:numFmt w:val="decimal"/>
        <w:lvlText w:val="%1."/>
        <w:lvlJc w:val="left"/>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C61"/>
    <w:rsid w:val="000019A8"/>
    <w:rsid w:val="00011CEC"/>
    <w:rsid w:val="00052540"/>
    <w:rsid w:val="00056433"/>
    <w:rsid w:val="00057DCB"/>
    <w:rsid w:val="000B248B"/>
    <w:rsid w:val="000F7237"/>
    <w:rsid w:val="00171D9A"/>
    <w:rsid w:val="002179E0"/>
    <w:rsid w:val="002352C6"/>
    <w:rsid w:val="00241F29"/>
    <w:rsid w:val="002675D6"/>
    <w:rsid w:val="002919CB"/>
    <w:rsid w:val="002A73D2"/>
    <w:rsid w:val="002D25BD"/>
    <w:rsid w:val="002F5FEB"/>
    <w:rsid w:val="00323A8D"/>
    <w:rsid w:val="00361DCA"/>
    <w:rsid w:val="0038201D"/>
    <w:rsid w:val="003A1677"/>
    <w:rsid w:val="003B61AD"/>
    <w:rsid w:val="003C1AD5"/>
    <w:rsid w:val="003C70C6"/>
    <w:rsid w:val="00400A85"/>
    <w:rsid w:val="004303CD"/>
    <w:rsid w:val="00432C9A"/>
    <w:rsid w:val="00443932"/>
    <w:rsid w:val="00443C02"/>
    <w:rsid w:val="004C6DC5"/>
    <w:rsid w:val="0055413E"/>
    <w:rsid w:val="00562123"/>
    <w:rsid w:val="00573963"/>
    <w:rsid w:val="00591B90"/>
    <w:rsid w:val="005977D3"/>
    <w:rsid w:val="005C0ED6"/>
    <w:rsid w:val="005C1D43"/>
    <w:rsid w:val="005D76FF"/>
    <w:rsid w:val="005D7CF4"/>
    <w:rsid w:val="0062588B"/>
    <w:rsid w:val="00644F24"/>
    <w:rsid w:val="0066531F"/>
    <w:rsid w:val="00667F50"/>
    <w:rsid w:val="00673810"/>
    <w:rsid w:val="00683DE2"/>
    <w:rsid w:val="006E3E59"/>
    <w:rsid w:val="00720C61"/>
    <w:rsid w:val="00796541"/>
    <w:rsid w:val="007A252B"/>
    <w:rsid w:val="007B1291"/>
    <w:rsid w:val="007D660B"/>
    <w:rsid w:val="007F2057"/>
    <w:rsid w:val="00815BAD"/>
    <w:rsid w:val="00835B49"/>
    <w:rsid w:val="0085796B"/>
    <w:rsid w:val="0086423F"/>
    <w:rsid w:val="00884A54"/>
    <w:rsid w:val="00896A2C"/>
    <w:rsid w:val="008C1085"/>
    <w:rsid w:val="008F2678"/>
    <w:rsid w:val="00951885"/>
    <w:rsid w:val="00956CAC"/>
    <w:rsid w:val="009643E1"/>
    <w:rsid w:val="00964A69"/>
    <w:rsid w:val="009736FA"/>
    <w:rsid w:val="009A1141"/>
    <w:rsid w:val="009F6A5C"/>
    <w:rsid w:val="00A06835"/>
    <w:rsid w:val="00A1023E"/>
    <w:rsid w:val="00A630A1"/>
    <w:rsid w:val="00AA5DA4"/>
    <w:rsid w:val="00AB343B"/>
    <w:rsid w:val="00AE31D9"/>
    <w:rsid w:val="00AF7ABE"/>
    <w:rsid w:val="00B06B96"/>
    <w:rsid w:val="00B31FC5"/>
    <w:rsid w:val="00B63172"/>
    <w:rsid w:val="00BD0F65"/>
    <w:rsid w:val="00BE54FD"/>
    <w:rsid w:val="00C7705D"/>
    <w:rsid w:val="00CC02D3"/>
    <w:rsid w:val="00CD493B"/>
    <w:rsid w:val="00D001B2"/>
    <w:rsid w:val="00D13F6E"/>
    <w:rsid w:val="00D15FF5"/>
    <w:rsid w:val="00D45AFD"/>
    <w:rsid w:val="00DD6D44"/>
    <w:rsid w:val="00E04EC0"/>
    <w:rsid w:val="00E46DFD"/>
    <w:rsid w:val="00E60EA1"/>
    <w:rsid w:val="00EC01DC"/>
    <w:rsid w:val="00ED01BD"/>
    <w:rsid w:val="00EE2DF7"/>
    <w:rsid w:val="00EE446A"/>
    <w:rsid w:val="00F24BAB"/>
    <w:rsid w:val="00F3771D"/>
    <w:rsid w:val="00F648CD"/>
    <w:rsid w:val="00F66D96"/>
    <w:rsid w:val="00FB1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A8864"/>
  <w15:docId w15:val="{E21C6F1A-4A5A-4109-B107-089B78D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1D"/>
    <w:pPr>
      <w:spacing w:before="40" w:after="160" w:line="260" w:lineRule="atLeast"/>
    </w:pPr>
  </w:style>
  <w:style w:type="paragraph" w:styleId="Heading1">
    <w:name w:val="heading 1"/>
    <w:basedOn w:val="Normal"/>
    <w:next w:val="Normal"/>
    <w:link w:val="Heading1Char"/>
    <w:uiPriority w:val="9"/>
    <w:qFormat/>
    <w:rsid w:val="0038201D"/>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pPr>
      <w:spacing w:after="0" w:line="240" w:lineRule="auto"/>
    </w:pPr>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after="0" w:line="280" w:lineRule="atLeast"/>
      <w:textAlignment w:val="center"/>
    </w:pPr>
    <w:rPr>
      <w:rFonts w:ascii="Calibri" w:hAnsi="Calibri"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after="0"/>
      <w:textAlignment w:val="center"/>
    </w:pPr>
    <w:rPr>
      <w:rFonts w:ascii="Calibri" w:hAnsi="Calibri"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after="0"/>
      <w:textAlignment w:val="center"/>
    </w:pPr>
    <w:rPr>
      <w:rFonts w:ascii="Calibri" w:hAnsi="Calibri"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NormalWeb">
    <w:name w:val="Normal (Web)"/>
    <w:basedOn w:val="Normal"/>
    <w:uiPriority w:val="99"/>
    <w:semiHidden/>
    <w:unhideWhenUsed/>
    <w:rsid w:val="00AA5D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A5DA4"/>
    <w:rPr>
      <w:b/>
      <w:bCs/>
    </w:rPr>
  </w:style>
  <w:style w:type="paragraph" w:styleId="ListParagraph">
    <w:name w:val="List Paragraph"/>
    <w:basedOn w:val="Normal"/>
    <w:uiPriority w:val="34"/>
    <w:qFormat/>
    <w:rsid w:val="0095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089">
      <w:bodyDiv w:val="1"/>
      <w:marLeft w:val="0"/>
      <w:marRight w:val="0"/>
      <w:marTop w:val="0"/>
      <w:marBottom w:val="0"/>
      <w:divBdr>
        <w:top w:val="none" w:sz="0" w:space="0" w:color="auto"/>
        <w:left w:val="none" w:sz="0" w:space="0" w:color="auto"/>
        <w:bottom w:val="none" w:sz="0" w:space="0" w:color="auto"/>
        <w:right w:val="none" w:sz="0" w:space="0" w:color="auto"/>
      </w:divBdr>
    </w:div>
    <w:div w:id="507330573">
      <w:bodyDiv w:val="1"/>
      <w:marLeft w:val="0"/>
      <w:marRight w:val="0"/>
      <w:marTop w:val="0"/>
      <w:marBottom w:val="0"/>
      <w:divBdr>
        <w:top w:val="none" w:sz="0" w:space="0" w:color="auto"/>
        <w:left w:val="none" w:sz="0" w:space="0" w:color="auto"/>
        <w:bottom w:val="none" w:sz="0" w:space="0" w:color="auto"/>
        <w:right w:val="none" w:sz="0" w:space="0" w:color="auto"/>
      </w:divBdr>
    </w:div>
    <w:div w:id="589504352">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nol.WD\AppData\Local\Microsoft\Windows\Temporary%20Internet%20Files\Content.IE5\WAI4WYNP\NZGP%20Word%20Template%202015.dotx" TargetMode="External"/></Relationships>
</file>

<file path=word/theme/theme1.xml><?xml version="1.0" encoding="utf-8"?>
<a:theme xmlns:a="http://schemas.openxmlformats.org/drawingml/2006/main" name="Office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16" ma:contentTypeDescription="" ma:contentTypeScope="" ma:versionID="bcb11689f1a3b13d25437c0809a722a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689cf01b5fef57f0eed7abc040c0f83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Strategy and Governance</TermName>
          <TermId>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documentManagement>
</p:properties>
</file>

<file path=customXml/itemProps1.xml><?xml version="1.0" encoding="utf-8"?>
<ds:datastoreItem xmlns:ds="http://schemas.openxmlformats.org/officeDocument/2006/customXml" ds:itemID="{02328F0F-DC44-48EF-89D4-4C9C7F06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B43AA-DA90-4A1B-821D-548B2AFDF995}">
  <ds:schemaRefs>
    <ds:schemaRef ds:uri="http://schemas.openxmlformats.org/officeDocument/2006/bibliography"/>
  </ds:schemaRefs>
</ds:datastoreItem>
</file>

<file path=customXml/itemProps3.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4.xml><?xml version="1.0" encoding="utf-8"?>
<ds:datastoreItem xmlns:ds="http://schemas.openxmlformats.org/officeDocument/2006/customXml" ds:itemID="{1361EC02-DC35-4EF8-92BF-92EAA120A334}">
  <ds:schemaRef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068449e-65ee-4451-8dc9-32a3bd1ec357"/>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NZGP Word Template 2015.dotx</Template>
  <TotalTime>16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vt:lpstr>
    </vt:vector>
  </TitlesOfParts>
  <Manager>23021995</Manager>
  <Company>Ministry of Economic Development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management value proposition</dc:title>
  <cp:keywords>MAKO ID: 122184825</cp:keywords>
  <dc:description>Developed by www.allfields.co.nz for MBIE, contact shiree@allfields.co.nz for any questions</dc:description>
  <cp:revision>4</cp:revision>
  <cp:lastPrinted>2014-11-19T22:52:00Z</cp:lastPrinted>
  <dcterms:created xsi:type="dcterms:W3CDTF">2022-03-01T22:03:00Z</dcterms:created>
  <dcterms:modified xsi:type="dcterms:W3CDTF">2022-03-04T00:32:00Z</dcterms:modified>
  <cp:category>23021995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Category">
    <vt:lpwstr>23021995</vt:lpwstr>
  </property>
</Properties>
</file>