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123A" w14:textId="77777777" w:rsidR="008E2877" w:rsidRDefault="008E2877" w:rsidP="008E2877">
      <w:pPr>
        <w:pStyle w:val="Heading1"/>
        <w:jc w:val="center"/>
      </w:pPr>
      <w:r>
        <w:t>Variation of Contract: Social Work Pay Equity Extension: contracts with community and iwi organisations</w:t>
      </w:r>
    </w:p>
    <w:p w14:paraId="140250AB" w14:textId="77777777" w:rsidR="00773D64" w:rsidRDefault="00773D64" w:rsidP="00B15DC6">
      <w:pPr>
        <w:pStyle w:val="Heading1"/>
        <w:jc w:val="center"/>
      </w:pPr>
    </w:p>
    <w:p w14:paraId="1B6E4EB5" w14:textId="77777777" w:rsidR="000D480D" w:rsidRPr="00DA7142" w:rsidRDefault="000D480D" w:rsidP="000D480D">
      <w:pPr>
        <w:jc w:val="center"/>
        <w:rPr>
          <w:rFonts w:cs="Calibri"/>
          <w:b/>
          <w:sz w:val="40"/>
          <w:szCs w:val="40"/>
        </w:rPr>
      </w:pPr>
      <w:r>
        <w:rPr>
          <w:rFonts w:cs="Calibri"/>
          <w:b/>
          <w:sz w:val="40"/>
          <w:szCs w:val="40"/>
        </w:rPr>
        <w:t xml:space="preserve">Variation to </w:t>
      </w:r>
      <w:r w:rsidRPr="00DA7142">
        <w:rPr>
          <w:rFonts w:cs="Calibri"/>
          <w:b/>
          <w:sz w:val="40"/>
          <w:szCs w:val="40"/>
        </w:rPr>
        <w:t>Outcome Agreement (Bilateral)</w:t>
      </w:r>
    </w:p>
    <w:p w14:paraId="10DF0244" w14:textId="77777777" w:rsidR="000D480D" w:rsidRPr="00DA7142" w:rsidRDefault="000D480D" w:rsidP="000D480D">
      <w:pPr>
        <w:jc w:val="center"/>
        <w:rPr>
          <w:rFonts w:cs="Calibri"/>
          <w:b/>
          <w:sz w:val="28"/>
          <w:szCs w:val="28"/>
        </w:rPr>
      </w:pPr>
    </w:p>
    <w:p w14:paraId="5666B435" w14:textId="77777777" w:rsidR="000D480D" w:rsidRDefault="000D480D" w:rsidP="000D480D">
      <w:pPr>
        <w:jc w:val="center"/>
        <w:rPr>
          <w:rFonts w:cs="Calibri"/>
          <w:b/>
          <w:sz w:val="28"/>
          <w:szCs w:val="28"/>
        </w:rPr>
      </w:pPr>
      <w:r>
        <w:rPr>
          <w:rFonts w:cs="Calibri"/>
          <w:b/>
          <w:sz w:val="28"/>
          <w:szCs w:val="28"/>
        </w:rPr>
        <w:t>[Purchasing Agency]</w:t>
      </w:r>
    </w:p>
    <w:p w14:paraId="3D1C365D" w14:textId="77777777" w:rsidR="000D480D" w:rsidRDefault="000D480D" w:rsidP="000D480D">
      <w:pPr>
        <w:jc w:val="center"/>
        <w:rPr>
          <w:rFonts w:cs="Calibri"/>
          <w:b/>
          <w:sz w:val="28"/>
          <w:szCs w:val="28"/>
        </w:rPr>
      </w:pPr>
    </w:p>
    <w:p w14:paraId="7E5E50D8" w14:textId="77777777" w:rsidR="000D480D" w:rsidRDefault="000D480D" w:rsidP="000D480D">
      <w:pPr>
        <w:jc w:val="center"/>
        <w:rPr>
          <w:rFonts w:cs="Calibri"/>
          <w:b/>
          <w:sz w:val="28"/>
          <w:szCs w:val="28"/>
        </w:rPr>
      </w:pPr>
      <w:r>
        <w:rPr>
          <w:rFonts w:cs="Calibri"/>
          <w:b/>
          <w:sz w:val="28"/>
          <w:szCs w:val="28"/>
        </w:rPr>
        <w:t>and</w:t>
      </w:r>
    </w:p>
    <w:p w14:paraId="03505E1E" w14:textId="77777777" w:rsidR="000D480D" w:rsidRDefault="000D480D" w:rsidP="000D480D">
      <w:pPr>
        <w:jc w:val="center"/>
        <w:rPr>
          <w:rFonts w:cs="Calibri"/>
          <w:b/>
          <w:sz w:val="28"/>
          <w:szCs w:val="28"/>
        </w:rPr>
      </w:pPr>
    </w:p>
    <w:p w14:paraId="3D374AE3" w14:textId="77777777" w:rsidR="000D480D" w:rsidRDefault="000D480D" w:rsidP="000D480D">
      <w:pPr>
        <w:jc w:val="center"/>
        <w:rPr>
          <w:rFonts w:cs="Calibri"/>
          <w:b/>
          <w:sz w:val="28"/>
          <w:szCs w:val="28"/>
        </w:rPr>
      </w:pPr>
      <w:r>
        <w:rPr>
          <w:rFonts w:cs="Calibri"/>
          <w:b/>
          <w:sz w:val="28"/>
          <w:szCs w:val="28"/>
        </w:rPr>
        <w:t>[Provider]</w:t>
      </w:r>
    </w:p>
    <w:p w14:paraId="0D40C3D5" w14:textId="77777777" w:rsidR="000D480D" w:rsidRPr="00DA7142" w:rsidRDefault="000D480D" w:rsidP="000D480D">
      <w:pPr>
        <w:rPr>
          <w:rFonts w:cs="Calibri"/>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48"/>
      </w:tblGrid>
      <w:tr w:rsidR="000D480D" w:rsidRPr="00DA7142" w14:paraId="306BA317" w14:textId="77777777" w:rsidTr="00BC5FA1">
        <w:tc>
          <w:tcPr>
            <w:tcW w:w="3868" w:type="dxa"/>
            <w:shd w:val="clear" w:color="auto" w:fill="auto"/>
          </w:tcPr>
          <w:p w14:paraId="08A572F0" w14:textId="77777777" w:rsidR="000D480D" w:rsidRPr="00DA7142" w:rsidRDefault="000D480D" w:rsidP="00D62074">
            <w:pPr>
              <w:rPr>
                <w:rFonts w:cs="Calibri"/>
                <w:b/>
                <w:lang w:eastAsia="en-GB"/>
              </w:rPr>
            </w:pPr>
            <w:r w:rsidRPr="00DA7142">
              <w:rPr>
                <w:rFonts w:cs="Calibri"/>
                <w:b/>
                <w:lang w:eastAsia="en-GB"/>
              </w:rPr>
              <w:t>Contract Name</w:t>
            </w:r>
          </w:p>
        </w:tc>
        <w:tc>
          <w:tcPr>
            <w:tcW w:w="5148" w:type="dxa"/>
            <w:shd w:val="clear" w:color="auto" w:fill="auto"/>
          </w:tcPr>
          <w:p w14:paraId="4E370946" w14:textId="77777777" w:rsidR="000D480D" w:rsidRPr="00DA7142" w:rsidRDefault="000D480D" w:rsidP="00D62074">
            <w:pPr>
              <w:rPr>
                <w:rFonts w:cs="Calibri"/>
                <w:b/>
                <w:lang w:eastAsia="en-GB"/>
              </w:rPr>
            </w:pPr>
          </w:p>
        </w:tc>
      </w:tr>
      <w:tr w:rsidR="000D480D" w:rsidRPr="00DA7142" w14:paraId="0F5CB367" w14:textId="77777777" w:rsidTr="00BC5FA1">
        <w:tc>
          <w:tcPr>
            <w:tcW w:w="3868" w:type="dxa"/>
            <w:shd w:val="clear" w:color="auto" w:fill="auto"/>
          </w:tcPr>
          <w:p w14:paraId="2C5C68F9" w14:textId="77777777" w:rsidR="000D480D" w:rsidRPr="00DA7142" w:rsidRDefault="000D480D" w:rsidP="00D62074">
            <w:pPr>
              <w:rPr>
                <w:rFonts w:cs="Calibri"/>
                <w:b/>
                <w:lang w:eastAsia="en-GB"/>
              </w:rPr>
            </w:pPr>
            <w:r w:rsidRPr="00DA7142">
              <w:rPr>
                <w:rFonts w:cs="Calibri"/>
                <w:b/>
                <w:lang w:eastAsia="en-GB"/>
              </w:rPr>
              <w:t>Contract Number (if relevant)</w:t>
            </w:r>
          </w:p>
        </w:tc>
        <w:tc>
          <w:tcPr>
            <w:tcW w:w="5148" w:type="dxa"/>
            <w:shd w:val="clear" w:color="auto" w:fill="auto"/>
          </w:tcPr>
          <w:p w14:paraId="7033D419" w14:textId="77777777" w:rsidR="000D480D" w:rsidRPr="00DA7142" w:rsidRDefault="000D480D" w:rsidP="00D62074">
            <w:pPr>
              <w:rPr>
                <w:rFonts w:cs="Calibri"/>
                <w:b/>
                <w:lang w:eastAsia="en-GB"/>
              </w:rPr>
            </w:pPr>
          </w:p>
        </w:tc>
      </w:tr>
      <w:tr w:rsidR="00BC5FA1" w:rsidRPr="00DA7142" w14:paraId="2FCD1315" w14:textId="77777777" w:rsidTr="00BC5FA1">
        <w:tc>
          <w:tcPr>
            <w:tcW w:w="3868" w:type="dxa"/>
            <w:shd w:val="clear" w:color="auto" w:fill="auto"/>
          </w:tcPr>
          <w:p w14:paraId="725B34AE" w14:textId="1AE94DE5" w:rsidR="00BC5FA1" w:rsidRPr="00DA7142" w:rsidRDefault="00BC5FA1" w:rsidP="00BC5FA1">
            <w:pPr>
              <w:rPr>
                <w:rFonts w:cs="Calibri"/>
                <w:b/>
                <w:lang w:eastAsia="en-GB"/>
              </w:rPr>
            </w:pPr>
            <w:r w:rsidRPr="00DA7142">
              <w:rPr>
                <w:rFonts w:cs="Calibri"/>
                <w:b/>
                <w:lang w:eastAsia="en-GB"/>
              </w:rPr>
              <w:t>Commencement Date</w:t>
            </w:r>
          </w:p>
        </w:tc>
        <w:tc>
          <w:tcPr>
            <w:tcW w:w="5148" w:type="dxa"/>
            <w:shd w:val="clear" w:color="auto" w:fill="auto"/>
          </w:tcPr>
          <w:p w14:paraId="3000F53E" w14:textId="77777777" w:rsidR="00BC5FA1" w:rsidRPr="00DA7142" w:rsidRDefault="00BC5FA1" w:rsidP="00BC5FA1">
            <w:pPr>
              <w:rPr>
                <w:rFonts w:cs="Calibri"/>
                <w:b/>
                <w:lang w:eastAsia="en-GB"/>
              </w:rPr>
            </w:pPr>
          </w:p>
        </w:tc>
      </w:tr>
      <w:tr w:rsidR="00DD4ABC" w:rsidRPr="00DA7142" w14:paraId="54D42BC6" w14:textId="77777777" w:rsidTr="00BC5FA1">
        <w:tc>
          <w:tcPr>
            <w:tcW w:w="3868" w:type="dxa"/>
            <w:shd w:val="clear" w:color="auto" w:fill="auto"/>
          </w:tcPr>
          <w:p w14:paraId="10E21F1E" w14:textId="47987B64" w:rsidR="00DD4ABC" w:rsidRDefault="00DD4ABC" w:rsidP="00DD4ABC">
            <w:pPr>
              <w:rPr>
                <w:rFonts w:cs="Calibri"/>
                <w:b/>
                <w:lang w:eastAsia="en-GB"/>
              </w:rPr>
            </w:pPr>
            <w:r>
              <w:rPr>
                <w:rFonts w:cs="Calibri"/>
                <w:b/>
                <w:lang w:eastAsia="en-GB"/>
              </w:rPr>
              <w:t>Variation #</w:t>
            </w:r>
          </w:p>
        </w:tc>
        <w:tc>
          <w:tcPr>
            <w:tcW w:w="5148" w:type="dxa"/>
            <w:shd w:val="clear" w:color="auto" w:fill="auto"/>
          </w:tcPr>
          <w:p w14:paraId="4DD08D93" w14:textId="77777777" w:rsidR="00DD4ABC" w:rsidRPr="00DA7142" w:rsidRDefault="00DD4ABC" w:rsidP="00DD4ABC">
            <w:pPr>
              <w:rPr>
                <w:rFonts w:cs="Calibri"/>
                <w:b/>
                <w:lang w:eastAsia="en-GB"/>
              </w:rPr>
            </w:pPr>
          </w:p>
        </w:tc>
      </w:tr>
      <w:tr w:rsidR="00DD4ABC" w:rsidRPr="00DA7142" w14:paraId="5041F558" w14:textId="77777777" w:rsidTr="00BC5FA1">
        <w:tc>
          <w:tcPr>
            <w:tcW w:w="3868" w:type="dxa"/>
            <w:shd w:val="clear" w:color="auto" w:fill="auto"/>
          </w:tcPr>
          <w:p w14:paraId="19FB69B8" w14:textId="4CD977B1" w:rsidR="00DD4ABC" w:rsidRDefault="00DD4ABC" w:rsidP="00DD4ABC">
            <w:pPr>
              <w:rPr>
                <w:rFonts w:cs="Calibri"/>
                <w:b/>
                <w:lang w:eastAsia="en-GB"/>
              </w:rPr>
            </w:pPr>
            <w:r>
              <w:rPr>
                <w:rFonts w:cs="Calibri"/>
                <w:b/>
                <w:lang w:eastAsia="en-GB"/>
              </w:rPr>
              <w:t>Effective date of Variation</w:t>
            </w:r>
          </w:p>
        </w:tc>
        <w:tc>
          <w:tcPr>
            <w:tcW w:w="5148" w:type="dxa"/>
            <w:shd w:val="clear" w:color="auto" w:fill="auto"/>
          </w:tcPr>
          <w:p w14:paraId="5D1380D3" w14:textId="77777777" w:rsidR="00DD4ABC" w:rsidRPr="00DA7142" w:rsidRDefault="00DD4ABC" w:rsidP="00DD4ABC">
            <w:pPr>
              <w:rPr>
                <w:rFonts w:cs="Calibri"/>
                <w:b/>
                <w:lang w:eastAsia="en-GB"/>
              </w:rPr>
            </w:pPr>
          </w:p>
        </w:tc>
      </w:tr>
    </w:tbl>
    <w:p w14:paraId="26457A85" w14:textId="77777777" w:rsidR="00B1704E" w:rsidRDefault="00B1704E" w:rsidP="000D480D">
      <w:pPr>
        <w:rPr>
          <w:rFonts w:cs="Calibri"/>
          <w:b/>
        </w:rPr>
      </w:pPr>
    </w:p>
    <w:p w14:paraId="5AF3AB8A" w14:textId="4037585B" w:rsidR="000D480D" w:rsidRDefault="000D480D" w:rsidP="000D480D">
      <w:pPr>
        <w:rPr>
          <w:rFonts w:cs="Calibri"/>
          <w:b/>
        </w:rPr>
      </w:pPr>
      <w:r>
        <w:rPr>
          <w:rFonts w:cs="Calibri"/>
          <w:b/>
        </w:rPr>
        <w:t>Parties</w:t>
      </w:r>
    </w:p>
    <w:p w14:paraId="5108A745" w14:textId="77777777" w:rsidR="000D480D" w:rsidRDefault="000D480D" w:rsidP="000D480D">
      <w:pPr>
        <w:rPr>
          <w:rFonts w:cs="Calibri"/>
        </w:rPr>
      </w:pPr>
      <w:r>
        <w:rPr>
          <w:rFonts w:cs="Calibri"/>
        </w:rPr>
        <w:t>[</w:t>
      </w:r>
      <w:r>
        <w:rPr>
          <w:rFonts w:cs="Calibri"/>
          <w:i/>
        </w:rPr>
        <w:t>Insert name of Purchasing Agency, e.g. “</w:t>
      </w:r>
      <w:r>
        <w:rPr>
          <w:rFonts w:cs="Calibri"/>
        </w:rPr>
        <w:t>The Sovereign in right of New Zealand acting by and through the Chief Executive of…”</w:t>
      </w:r>
      <w:r>
        <w:rPr>
          <w:rFonts w:cs="Calibri"/>
          <w:i/>
        </w:rPr>
        <w:t xml:space="preserve">] </w:t>
      </w:r>
      <w:r>
        <w:rPr>
          <w:rFonts w:cs="Calibri"/>
        </w:rPr>
        <w:t>(</w:t>
      </w:r>
      <w:r>
        <w:rPr>
          <w:rFonts w:cs="Calibri"/>
          <w:b/>
        </w:rPr>
        <w:t>Purchasing Agency</w:t>
      </w:r>
      <w:r>
        <w:rPr>
          <w:rFonts w:cs="Calibri"/>
        </w:rPr>
        <w:t>)</w:t>
      </w:r>
    </w:p>
    <w:p w14:paraId="5405EF9C" w14:textId="03CB0E68" w:rsidR="000D480D" w:rsidRDefault="000D480D" w:rsidP="000D480D">
      <w:pPr>
        <w:rPr>
          <w:rFonts w:cs="Calibri"/>
        </w:rPr>
      </w:pPr>
      <w:r>
        <w:rPr>
          <w:rFonts w:cs="Calibri"/>
        </w:rPr>
        <w:t>[</w:t>
      </w:r>
      <w:r>
        <w:rPr>
          <w:rFonts w:cs="Calibri"/>
          <w:i/>
        </w:rPr>
        <w:t>Full legal</w:t>
      </w:r>
      <w:r>
        <w:rPr>
          <w:rFonts w:cs="Calibri"/>
        </w:rPr>
        <w:t xml:space="preserve"> </w:t>
      </w:r>
      <w:r>
        <w:rPr>
          <w:rFonts w:cs="Calibri"/>
          <w:i/>
        </w:rPr>
        <w:t>name of NGO services provider, include any relevant registration numbers (</w:t>
      </w:r>
      <w:proofErr w:type="gramStart"/>
      <w:r>
        <w:rPr>
          <w:rFonts w:cs="Calibri"/>
          <w:i/>
        </w:rPr>
        <w:t>e.g.</w:t>
      </w:r>
      <w:proofErr w:type="gramEnd"/>
      <w:r w:rsidR="007764F8">
        <w:rPr>
          <w:rFonts w:cs="Calibri"/>
          <w:i/>
        </w:rPr>
        <w:t xml:space="preserve"> registered</w:t>
      </w:r>
      <w:r>
        <w:rPr>
          <w:rFonts w:cs="Calibri"/>
          <w:i/>
        </w:rPr>
        <w:t xml:space="preserve"> charit</w:t>
      </w:r>
      <w:r w:rsidR="007764F8">
        <w:rPr>
          <w:rFonts w:cs="Calibri"/>
          <w:i/>
        </w:rPr>
        <w:t>y</w:t>
      </w:r>
      <w:r>
        <w:rPr>
          <w:rFonts w:cs="Calibri"/>
          <w:i/>
        </w:rPr>
        <w:t xml:space="preserve"> or incorporated societ</w:t>
      </w:r>
      <w:r w:rsidR="007764F8">
        <w:rPr>
          <w:rFonts w:cs="Calibri"/>
          <w:i/>
        </w:rPr>
        <w:t>y</w:t>
      </w:r>
      <w:r>
        <w:rPr>
          <w:rFonts w:cs="Calibri"/>
          <w:i/>
        </w:rPr>
        <w:t xml:space="preserve"> number) and </w:t>
      </w:r>
      <w:r w:rsidR="007764F8">
        <w:rPr>
          <w:rFonts w:cs="Calibri"/>
          <w:i/>
        </w:rPr>
        <w:t xml:space="preserve">registered </w:t>
      </w:r>
      <w:r>
        <w:rPr>
          <w:rFonts w:cs="Calibri"/>
          <w:i/>
        </w:rPr>
        <w:t>address</w:t>
      </w:r>
      <w:r>
        <w:rPr>
          <w:rFonts w:cs="Calibri"/>
        </w:rPr>
        <w:t>] (</w:t>
      </w:r>
      <w:r>
        <w:rPr>
          <w:rFonts w:cs="Calibri"/>
          <w:b/>
        </w:rPr>
        <w:t>Provider</w:t>
      </w:r>
      <w:r>
        <w:rPr>
          <w:rFonts w:cs="Calibri"/>
        </w:rPr>
        <w:t>)</w:t>
      </w:r>
    </w:p>
    <w:p w14:paraId="69C3189A" w14:textId="77777777" w:rsidR="000D480D" w:rsidRPr="009402B8" w:rsidRDefault="000D480D" w:rsidP="000D480D">
      <w:pPr>
        <w:ind w:left="567" w:hanging="567"/>
        <w:rPr>
          <w:rFonts w:cs="Calibri"/>
          <w:b/>
        </w:rPr>
      </w:pPr>
      <w:r w:rsidRPr="009402B8">
        <w:rPr>
          <w:rFonts w:cs="Calibri"/>
          <w:b/>
        </w:rPr>
        <w:t>1</w:t>
      </w:r>
      <w:r w:rsidRPr="009402B8">
        <w:rPr>
          <w:rFonts w:cs="Calibri"/>
          <w:b/>
        </w:rPr>
        <w:tab/>
      </w:r>
      <w:r>
        <w:rPr>
          <w:rFonts w:cs="Calibri"/>
          <w:b/>
        </w:rPr>
        <w:t>Background</w:t>
      </w:r>
    </w:p>
    <w:p w14:paraId="7C93AC60" w14:textId="3956D238" w:rsidR="000D480D" w:rsidRPr="008F1E08" w:rsidRDefault="000D480D" w:rsidP="000D480D">
      <w:pPr>
        <w:numPr>
          <w:ilvl w:val="1"/>
          <w:numId w:val="22"/>
        </w:numPr>
        <w:tabs>
          <w:tab w:val="left" w:pos="567"/>
        </w:tabs>
        <w:spacing w:line="240" w:lineRule="auto"/>
        <w:ind w:left="567" w:hanging="567"/>
        <w:rPr>
          <w:rFonts w:cs="Calibri"/>
        </w:rPr>
      </w:pPr>
      <w:r w:rsidRPr="008F1E08">
        <w:rPr>
          <w:rFonts w:cs="Calibri"/>
        </w:rPr>
        <w:t>On [</w:t>
      </w:r>
      <w:r w:rsidR="00F87E2B">
        <w:rPr>
          <w:rFonts w:cs="Calibri"/>
          <w:i/>
          <w:iCs/>
        </w:rPr>
        <w:t xml:space="preserve">insert </w:t>
      </w:r>
      <w:r w:rsidRPr="00F87E2B">
        <w:rPr>
          <w:rFonts w:cs="Calibri"/>
          <w:i/>
          <w:iCs/>
        </w:rPr>
        <w:t>date</w:t>
      </w:r>
      <w:r w:rsidRPr="008F1E08">
        <w:rPr>
          <w:rFonts w:cs="Calibri"/>
        </w:rPr>
        <w:t xml:space="preserve">], the Provider and the Purchasing Agency entered into an Outcome Agreement (as part of the </w:t>
      </w:r>
      <w:r>
        <w:rPr>
          <w:rFonts w:cs="Calibri"/>
        </w:rPr>
        <w:t>Streamlined Contracting w</w:t>
      </w:r>
      <w:r w:rsidRPr="008F1E08">
        <w:rPr>
          <w:rFonts w:cs="Calibri"/>
        </w:rPr>
        <w:t>ith NGOs Framework) for the supply of [</w:t>
      </w:r>
      <w:r w:rsidRPr="00275913">
        <w:rPr>
          <w:rFonts w:cs="Calibri"/>
          <w:i/>
          <w:iCs/>
        </w:rPr>
        <w:t>describe the contracted services</w:t>
      </w:r>
      <w:r w:rsidRPr="008F1E08">
        <w:rPr>
          <w:rFonts w:cs="Calibri"/>
        </w:rPr>
        <w:t xml:space="preserve">] (the </w:t>
      </w:r>
      <w:r w:rsidRPr="008F1E08">
        <w:rPr>
          <w:rFonts w:cs="Calibri"/>
          <w:b/>
        </w:rPr>
        <w:t>Outcome Agreement</w:t>
      </w:r>
      <w:r w:rsidRPr="008F1E08">
        <w:rPr>
          <w:rFonts w:cs="Calibri"/>
        </w:rPr>
        <w:t xml:space="preserve">). </w:t>
      </w:r>
    </w:p>
    <w:p w14:paraId="30AEB3A8" w14:textId="77777777" w:rsidR="008E2877" w:rsidRDefault="008E2877" w:rsidP="00AE30DB">
      <w:pPr>
        <w:numPr>
          <w:ilvl w:val="1"/>
          <w:numId w:val="22"/>
        </w:numPr>
        <w:tabs>
          <w:tab w:val="left" w:pos="567"/>
        </w:tabs>
        <w:spacing w:line="240" w:lineRule="auto"/>
        <w:ind w:left="567" w:hanging="567"/>
      </w:pPr>
      <w:r>
        <w:t xml:space="preserve">In August 2019, The Public Service Association - </w:t>
      </w:r>
      <w:proofErr w:type="spellStart"/>
      <w:r>
        <w:t>Te</w:t>
      </w:r>
      <w:proofErr w:type="spellEnd"/>
      <w:r>
        <w:t xml:space="preserve"> </w:t>
      </w:r>
      <w:proofErr w:type="spellStart"/>
      <w:r>
        <w:t>Pūkenga</w:t>
      </w:r>
      <w:proofErr w:type="spellEnd"/>
      <w:r>
        <w:t xml:space="preserve"> Here Tikanga Mahi (PSA) raised a pay equity claim in five NGOs for social workers and people doing the same or substantially similar work (the </w:t>
      </w:r>
      <w:r>
        <w:rPr>
          <w:b/>
          <w:bCs/>
        </w:rPr>
        <w:t>original claim</w:t>
      </w:r>
      <w:r>
        <w:t>). The work assessment for this claim identified four categories of work. These categories are:</w:t>
      </w:r>
    </w:p>
    <w:p w14:paraId="392F0002" w14:textId="77777777" w:rsidR="008E2877" w:rsidRDefault="008E2877" w:rsidP="008E2877">
      <w:pPr>
        <w:pStyle w:val="ListParagraph"/>
        <w:numPr>
          <w:ilvl w:val="0"/>
          <w:numId w:val="23"/>
        </w:numPr>
        <w:spacing w:line="256" w:lineRule="auto"/>
      </w:pPr>
      <w:r>
        <w:t xml:space="preserve">Category 1: registered social workers </w:t>
      </w:r>
    </w:p>
    <w:p w14:paraId="5B202D9C" w14:textId="77777777" w:rsidR="008E2877" w:rsidRDefault="008E2877" w:rsidP="008E2877">
      <w:pPr>
        <w:pStyle w:val="ListParagraph"/>
        <w:numPr>
          <w:ilvl w:val="0"/>
          <w:numId w:val="23"/>
        </w:numPr>
        <w:spacing w:line="256" w:lineRule="auto"/>
      </w:pPr>
      <w:r>
        <w:lastRenderedPageBreak/>
        <w:t xml:space="preserve">Category 2: registered professionals employed in a social work role </w:t>
      </w:r>
    </w:p>
    <w:p w14:paraId="7C828E30" w14:textId="77777777" w:rsidR="008E2877" w:rsidRDefault="008E2877" w:rsidP="008E2877">
      <w:pPr>
        <w:pStyle w:val="ListParagraph"/>
        <w:numPr>
          <w:ilvl w:val="0"/>
          <w:numId w:val="23"/>
        </w:numPr>
        <w:spacing w:line="256" w:lineRule="auto"/>
      </w:pPr>
      <w:r>
        <w:t xml:space="preserve">Category 3: professionals undertaking work substantially </w:t>
      </w:r>
      <w:proofErr w:type="gramStart"/>
      <w:r>
        <w:t>similar to</w:t>
      </w:r>
      <w:proofErr w:type="gramEnd"/>
      <w:r>
        <w:t xml:space="preserve"> social work </w:t>
      </w:r>
    </w:p>
    <w:p w14:paraId="3795C372" w14:textId="77777777" w:rsidR="008E2877" w:rsidRDefault="008E2877" w:rsidP="008E2877">
      <w:pPr>
        <w:pStyle w:val="ListParagraph"/>
        <w:numPr>
          <w:ilvl w:val="0"/>
          <w:numId w:val="23"/>
        </w:numPr>
        <w:spacing w:line="256" w:lineRule="auto"/>
      </w:pPr>
      <w:r>
        <w:t>Category 4: registered social workers or other registered professionals leading social work practice</w:t>
      </w:r>
    </w:p>
    <w:p w14:paraId="0777B792" w14:textId="77777777" w:rsidR="008E2877" w:rsidRDefault="008E2877" w:rsidP="00AE30DB">
      <w:pPr>
        <w:numPr>
          <w:ilvl w:val="1"/>
          <w:numId w:val="22"/>
        </w:numPr>
        <w:tabs>
          <w:tab w:val="left" w:pos="567"/>
        </w:tabs>
        <w:spacing w:line="240" w:lineRule="auto"/>
        <w:ind w:left="567" w:hanging="567"/>
      </w:pPr>
      <w:r>
        <w:t xml:space="preserve">Sex-based undervaluation was identified for the claimant group and the parties agreed a new pay scale to settle the claim and appropriately reflect the level of skills, responsibility effort and experience required for the four different categories of employee (the </w:t>
      </w:r>
      <w:r>
        <w:rPr>
          <w:b/>
          <w:bCs/>
        </w:rPr>
        <w:t>original settlement agreement</w:t>
      </w:r>
      <w:r>
        <w:t>).</w:t>
      </w:r>
    </w:p>
    <w:p w14:paraId="16CA16A3" w14:textId="77777777" w:rsidR="008E2877" w:rsidRDefault="008E2877" w:rsidP="00AE30DB">
      <w:pPr>
        <w:numPr>
          <w:ilvl w:val="1"/>
          <w:numId w:val="22"/>
        </w:numPr>
        <w:tabs>
          <w:tab w:val="left" w:pos="567"/>
        </w:tabs>
        <w:spacing w:line="240" w:lineRule="auto"/>
        <w:ind w:left="567" w:hanging="567"/>
      </w:pPr>
      <w:r>
        <w:t xml:space="preserve">The settlement also identified sex-based disparity in professional support costs and these inequitable terms and conditions of employment were corrected. The claim was settled and ratified by affected employees. </w:t>
      </w:r>
    </w:p>
    <w:p w14:paraId="4A525A3A" w14:textId="77777777" w:rsidR="00477108" w:rsidRDefault="00477108" w:rsidP="00AE30DB">
      <w:pPr>
        <w:numPr>
          <w:ilvl w:val="1"/>
          <w:numId w:val="22"/>
        </w:numPr>
        <w:tabs>
          <w:tab w:val="left" w:pos="567"/>
        </w:tabs>
        <w:spacing w:line="240" w:lineRule="auto"/>
        <w:ind w:left="567" w:hanging="567"/>
      </w:pPr>
      <w:r>
        <w:t xml:space="preserve">In November 2022 Cabinet agreed to extend the benefits of the pay equity settlement to all social workers and those undertaking substantially similar work in community and iwi organisations (the </w:t>
      </w:r>
      <w:r>
        <w:rPr>
          <w:b/>
          <w:bCs/>
        </w:rPr>
        <w:t>pay equity extension</w:t>
      </w:r>
      <w:r>
        <w:t>). This means that components of the original settlement agreement that correct sex-based undervaluation are made available to social workers and those undertaking substantially similar work in community and iwi organisations. The components are:</w:t>
      </w:r>
    </w:p>
    <w:p w14:paraId="545C4500" w14:textId="77777777" w:rsidR="00477108" w:rsidRDefault="00477108" w:rsidP="00B1704E">
      <w:pPr>
        <w:pStyle w:val="ListParagraph"/>
        <w:numPr>
          <w:ilvl w:val="0"/>
          <w:numId w:val="24"/>
        </w:numPr>
        <w:spacing w:line="256" w:lineRule="auto"/>
        <w:ind w:left="993" w:hanging="426"/>
      </w:pPr>
      <w:r>
        <w:t>Introduction of a new step-based pay spine providing annual progression through steps</w:t>
      </w:r>
    </w:p>
    <w:p w14:paraId="72CFFA59" w14:textId="77777777" w:rsidR="00477108" w:rsidRDefault="00477108" w:rsidP="00AE30DB">
      <w:pPr>
        <w:pStyle w:val="ListParagraph"/>
        <w:numPr>
          <w:ilvl w:val="0"/>
          <w:numId w:val="24"/>
        </w:numPr>
        <w:spacing w:line="256" w:lineRule="auto"/>
        <w:ind w:left="993" w:hanging="426"/>
      </w:pPr>
      <w:r>
        <w:t>Pay correction - translating employee salaries to the appropriate place on the new pay spine (based on years of experience)</w:t>
      </w:r>
    </w:p>
    <w:p w14:paraId="2FC41102" w14:textId="3883B3D9" w:rsidR="00477108" w:rsidRDefault="00477108" w:rsidP="00AE30DB">
      <w:pPr>
        <w:pStyle w:val="ListParagraph"/>
        <w:numPr>
          <w:ilvl w:val="0"/>
          <w:numId w:val="24"/>
        </w:numPr>
        <w:spacing w:line="256" w:lineRule="auto"/>
        <w:ind w:left="993" w:hanging="426"/>
      </w:pPr>
      <w:r>
        <w:t xml:space="preserve">Access to a suite of professional support funding </w:t>
      </w:r>
    </w:p>
    <w:p w14:paraId="7B8C7B20" w14:textId="77777777" w:rsidR="008E2877" w:rsidRDefault="008E2877" w:rsidP="00AE30DB">
      <w:pPr>
        <w:numPr>
          <w:ilvl w:val="1"/>
          <w:numId w:val="22"/>
        </w:numPr>
        <w:tabs>
          <w:tab w:val="left" w:pos="567"/>
        </w:tabs>
        <w:spacing w:line="240" w:lineRule="auto"/>
        <w:ind w:left="567" w:hanging="567"/>
      </w:pPr>
      <w:r>
        <w:t>In February 2023 the Taskforce ran a data collection process to identify workers employed in community and iwi organisations undertaking social work whose roles fit within the 4 categories of work identified in the original claim. The data collection process also identified the government contracts for services, outputs, and outcomes that these workers are employed to service.</w:t>
      </w:r>
    </w:p>
    <w:p w14:paraId="3DCF0478" w14:textId="5BCB842F" w:rsidR="00477108" w:rsidRDefault="00477108" w:rsidP="00AE30DB">
      <w:pPr>
        <w:numPr>
          <w:ilvl w:val="1"/>
          <w:numId w:val="22"/>
        </w:numPr>
        <w:tabs>
          <w:tab w:val="left" w:pos="567"/>
        </w:tabs>
        <w:spacing w:line="240" w:lineRule="auto"/>
        <w:ind w:left="567" w:hanging="567"/>
      </w:pPr>
      <w:r>
        <w:t xml:space="preserve">In June 2023 Cabinet agreed to appropriate funding of $435.583 million over four years to 15 government Funding Agencies to </w:t>
      </w:r>
      <w:proofErr w:type="gramStart"/>
      <w:r>
        <w:t>effect</w:t>
      </w:r>
      <w:proofErr w:type="gramEnd"/>
      <w:r>
        <w:t xml:space="preserve"> the new social work pay equity extension (the </w:t>
      </w:r>
      <w:r>
        <w:rPr>
          <w:b/>
          <w:bCs/>
        </w:rPr>
        <w:t>Funding</w:t>
      </w:r>
      <w:r>
        <w:t>). Cabinet also directed Public Service chief executives to vary or update all current funding contracts as identified in the data collection process which support the employment of social workers and those in social work roles to implement the new pay equity rate, including relevant terms and conditions, as a minimum from 1 July 2023.</w:t>
      </w:r>
    </w:p>
    <w:p w14:paraId="0FB90199" w14:textId="37071D95" w:rsidR="008E2877" w:rsidRDefault="008E2877" w:rsidP="00AE30DB">
      <w:pPr>
        <w:numPr>
          <w:ilvl w:val="1"/>
          <w:numId w:val="22"/>
        </w:numPr>
        <w:tabs>
          <w:tab w:val="left" w:pos="567"/>
        </w:tabs>
        <w:spacing w:line="240" w:lineRule="auto"/>
        <w:ind w:left="567" w:hanging="567"/>
      </w:pPr>
      <w:r>
        <w:t xml:space="preserve">The following contract variation provides an uplift in the value of your </w:t>
      </w:r>
      <w:r w:rsidR="00275913">
        <w:t xml:space="preserve">Outcome </w:t>
      </w:r>
      <w:r>
        <w:t>Agreement equal to the amount of Funding calculated by the Taskforce that you require to correct the salaries of your social workers identified through the data collection process and in line with the pay spine agreed in the original settlement agreement.  In addition, the Funding amount is to cover the additional cost of professional support for these identified workers.</w:t>
      </w:r>
    </w:p>
    <w:p w14:paraId="477EF631" w14:textId="77777777" w:rsidR="008E2877" w:rsidRDefault="008E2877" w:rsidP="008E2877">
      <w:pPr>
        <w:pStyle w:val="Heading2"/>
      </w:pPr>
      <w:r>
        <w:t>Variation to effect new Social Work Pay Equity Extension Rate</w:t>
      </w:r>
    </w:p>
    <w:p w14:paraId="6CB784B3" w14:textId="77777777" w:rsidR="008E2877" w:rsidRDefault="008E2877" w:rsidP="00AE30DB">
      <w:pPr>
        <w:numPr>
          <w:ilvl w:val="1"/>
          <w:numId w:val="22"/>
        </w:numPr>
        <w:tabs>
          <w:tab w:val="left" w:pos="567"/>
        </w:tabs>
        <w:spacing w:line="240" w:lineRule="auto"/>
        <w:ind w:left="567" w:hanging="567"/>
        <w:rPr>
          <w:rFonts w:cstheme="minorHAnsi"/>
          <w:color w:val="222222"/>
        </w:rPr>
      </w:pPr>
      <w:r>
        <w:rPr>
          <w:rFonts w:cstheme="minorHAnsi"/>
          <w:color w:val="222222"/>
        </w:rPr>
        <w:t xml:space="preserve">There are four </w:t>
      </w:r>
      <w:r w:rsidRPr="00AE30DB">
        <w:t>areas</w:t>
      </w:r>
      <w:r>
        <w:rPr>
          <w:rFonts w:cstheme="minorHAnsi"/>
          <w:color w:val="222222"/>
        </w:rPr>
        <w:t xml:space="preserve"> (categories) of work covered by the pay equity extension. These are:</w:t>
      </w:r>
    </w:p>
    <w:p w14:paraId="576AAB21" w14:textId="77777777" w:rsidR="008E2877" w:rsidRDefault="008E2877" w:rsidP="008E2877">
      <w:pPr>
        <w:pStyle w:val="ListParagraph"/>
        <w:numPr>
          <w:ilvl w:val="0"/>
          <w:numId w:val="23"/>
        </w:numPr>
        <w:spacing w:line="256" w:lineRule="auto"/>
      </w:pPr>
      <w:r>
        <w:t xml:space="preserve">Category 1: registered social workers </w:t>
      </w:r>
    </w:p>
    <w:p w14:paraId="3234049B" w14:textId="77777777" w:rsidR="008E2877" w:rsidRDefault="008E2877" w:rsidP="008E2877">
      <w:pPr>
        <w:pStyle w:val="ListParagraph"/>
        <w:numPr>
          <w:ilvl w:val="0"/>
          <w:numId w:val="23"/>
        </w:numPr>
        <w:spacing w:line="256" w:lineRule="auto"/>
      </w:pPr>
      <w:r>
        <w:t xml:space="preserve">Category 2: registered professionals employed in a social work role </w:t>
      </w:r>
    </w:p>
    <w:p w14:paraId="10A16C34" w14:textId="77777777" w:rsidR="008E2877" w:rsidRDefault="008E2877" w:rsidP="008E2877">
      <w:pPr>
        <w:pStyle w:val="ListParagraph"/>
        <w:numPr>
          <w:ilvl w:val="0"/>
          <w:numId w:val="23"/>
        </w:numPr>
        <w:spacing w:line="256" w:lineRule="auto"/>
      </w:pPr>
      <w:r>
        <w:t xml:space="preserve">Category 3: professionals undertaking work substantially </w:t>
      </w:r>
      <w:proofErr w:type="gramStart"/>
      <w:r>
        <w:t>similar to</w:t>
      </w:r>
      <w:proofErr w:type="gramEnd"/>
      <w:r>
        <w:t xml:space="preserve"> social work </w:t>
      </w:r>
    </w:p>
    <w:p w14:paraId="1BC0BBB8" w14:textId="77777777" w:rsidR="008E2877" w:rsidRDefault="008E2877" w:rsidP="008E2877">
      <w:pPr>
        <w:pStyle w:val="ListParagraph"/>
        <w:numPr>
          <w:ilvl w:val="0"/>
          <w:numId w:val="23"/>
        </w:numPr>
        <w:spacing w:line="256" w:lineRule="auto"/>
      </w:pPr>
      <w:r>
        <w:t>Category 4: registered social workers or other registered professionals leading social work practice</w:t>
      </w:r>
    </w:p>
    <w:p w14:paraId="4BEE377E" w14:textId="77777777" w:rsidR="008E2877" w:rsidRDefault="008E2877" w:rsidP="00AE30DB">
      <w:pPr>
        <w:numPr>
          <w:ilvl w:val="1"/>
          <w:numId w:val="22"/>
        </w:numPr>
        <w:tabs>
          <w:tab w:val="left" w:pos="567"/>
        </w:tabs>
        <w:spacing w:line="240" w:lineRule="auto"/>
        <w:ind w:left="567" w:hanging="567"/>
      </w:pPr>
      <w:r>
        <w:lastRenderedPageBreak/>
        <w:t xml:space="preserve">The pay spine and rates applied to the pay equity extension for social workers and those in social work roles in the Funded Sector directly mirror the pay spine and rates included in the original settlement agreement. The original settlement agreement and the pay equity extension introduce a new pay system for social workers and those in social work roles in community and iwi organisations. This </w:t>
      </w:r>
      <w:proofErr w:type="gramStart"/>
      <w:r>
        <w:t>pay</w:t>
      </w:r>
      <w:proofErr w:type="gramEnd"/>
      <w:r>
        <w:t xml:space="preserve"> system provides annual progression through the steps within the pay spine. The starting step for any employee has been determined based on their years of relevant experience within their current category of work. These steps are the minimum level of pay. Organisations maintain freedom to pay workers more than the amount stated on the relevant step.</w:t>
      </w:r>
    </w:p>
    <w:p w14:paraId="0CD3B8B7" w14:textId="7ECDA415" w:rsidR="008E2877" w:rsidRDefault="008E2877" w:rsidP="00AE30DB">
      <w:pPr>
        <w:numPr>
          <w:ilvl w:val="1"/>
          <w:numId w:val="22"/>
        </w:numPr>
        <w:tabs>
          <w:tab w:val="left" w:pos="567"/>
        </w:tabs>
        <w:spacing w:line="240" w:lineRule="auto"/>
        <w:ind w:left="567" w:hanging="567"/>
      </w:pPr>
      <w:r>
        <w:t xml:space="preserve">The pay equity extension funding provides for the initial translation of affected employees in from their current salary to the appropriate step on the new pay spine in year one of this variation. Funding for subsequent financial years covered by this variation also provides for step-based pay increments for specified roles. </w:t>
      </w:r>
    </w:p>
    <w:p w14:paraId="3161F316" w14:textId="77777777" w:rsidR="008E2877" w:rsidRDefault="008E2877" w:rsidP="008E2877">
      <w:pPr>
        <w:pStyle w:val="Heading2"/>
      </w:pPr>
      <w:r>
        <w:t>Adjustments to the pay spine and Social Work Pay Equity Extension Rate</w:t>
      </w:r>
    </w:p>
    <w:p w14:paraId="15B76C16" w14:textId="5FF274D4" w:rsidR="008E2877" w:rsidRDefault="008E2877" w:rsidP="00AE30DB">
      <w:pPr>
        <w:numPr>
          <w:ilvl w:val="1"/>
          <w:numId w:val="22"/>
        </w:numPr>
        <w:tabs>
          <w:tab w:val="left" w:pos="567"/>
        </w:tabs>
        <w:spacing w:line="240" w:lineRule="auto"/>
        <w:ind w:left="567" w:hanging="567"/>
      </w:pPr>
      <w:r>
        <w:t xml:space="preserve">The pay spine and rates agreed to in the settlement of the original claim are subject to review under the Equal Pay Act 1972 at intervals of no less than every three years. The purpose of a review is to determine whether sex-based undervaluation has </w:t>
      </w:r>
      <w:r w:rsidR="00A32C9E">
        <w:t>recurred</w:t>
      </w:r>
      <w:r>
        <w:t xml:space="preserve">.  As such the pay spine for Specified Roles may increase over time. </w:t>
      </w:r>
    </w:p>
    <w:p w14:paraId="38BA3A58" w14:textId="1EFD2D60" w:rsidR="008E2877" w:rsidRDefault="008E2877" w:rsidP="00AE30DB">
      <w:pPr>
        <w:numPr>
          <w:ilvl w:val="1"/>
          <w:numId w:val="22"/>
        </w:numPr>
        <w:tabs>
          <w:tab w:val="left" w:pos="567"/>
        </w:tabs>
        <w:spacing w:line="240" w:lineRule="auto"/>
        <w:ind w:left="567" w:hanging="567"/>
      </w:pPr>
      <w:r>
        <w:t>If parties to the original claim find that sex-based undervaluation has re</w:t>
      </w:r>
      <w:r w:rsidR="00477108">
        <w:t>curred</w:t>
      </w:r>
      <w:r w:rsidR="00477108">
        <w:rPr>
          <w:rStyle w:val="CommentReference"/>
        </w:rPr>
        <w:t>,</w:t>
      </w:r>
      <w:r>
        <w:t xml:space="preserve"> the pay spine and social work pay equity rates will be updated. Any updates to the pay equity rates for social work in the Funded Sector will be published on the </w:t>
      </w:r>
      <w:proofErr w:type="spellStart"/>
      <w:r>
        <w:t>Te</w:t>
      </w:r>
      <w:proofErr w:type="spellEnd"/>
      <w:r>
        <w:t xml:space="preserve"> Kawa </w:t>
      </w:r>
      <w:proofErr w:type="spellStart"/>
      <w:r>
        <w:t>Mataaho</w:t>
      </w:r>
      <w:proofErr w:type="spellEnd"/>
      <w:r>
        <w:t xml:space="preserve"> Public Service Commission website</w:t>
      </w:r>
      <w:r w:rsidR="008C2C7C">
        <w:t xml:space="preserve"> here:</w:t>
      </w:r>
      <w:r w:rsidR="008C2C7C" w:rsidRPr="008C2C7C">
        <w:t xml:space="preserve"> </w:t>
      </w:r>
      <w:hyperlink r:id="rId8" w:history="1">
        <w:r w:rsidR="008C2C7C" w:rsidRPr="008C2C7C">
          <w:rPr>
            <w:rStyle w:val="Hyperlink"/>
          </w:rPr>
          <w:t xml:space="preserve">Extension of pay equity settlement - </w:t>
        </w:r>
        <w:proofErr w:type="spellStart"/>
        <w:r w:rsidR="008C2C7C" w:rsidRPr="008C2C7C">
          <w:rPr>
            <w:rStyle w:val="Hyperlink"/>
          </w:rPr>
          <w:t>Te</w:t>
        </w:r>
        <w:proofErr w:type="spellEnd"/>
        <w:r w:rsidR="008C2C7C" w:rsidRPr="008C2C7C">
          <w:rPr>
            <w:rStyle w:val="Hyperlink"/>
          </w:rPr>
          <w:t xml:space="preserve"> Kawa </w:t>
        </w:r>
        <w:proofErr w:type="spellStart"/>
        <w:r w:rsidR="008C2C7C" w:rsidRPr="008C2C7C">
          <w:rPr>
            <w:rStyle w:val="Hyperlink"/>
          </w:rPr>
          <w:t>Mataaho</w:t>
        </w:r>
        <w:proofErr w:type="spellEnd"/>
        <w:r w:rsidR="008C2C7C" w:rsidRPr="008C2C7C">
          <w:rPr>
            <w:rStyle w:val="Hyperlink"/>
          </w:rPr>
          <w:t xml:space="preserve"> Public Service Commission (ssc.govt.nz)</w:t>
        </w:r>
      </w:hyperlink>
      <w:r w:rsidR="008C2C7C">
        <w:t xml:space="preserve">  </w:t>
      </w:r>
      <w:r>
        <w:t>.</w:t>
      </w:r>
    </w:p>
    <w:p w14:paraId="5B5D1E34" w14:textId="757B0F5B" w:rsidR="008E2877" w:rsidRDefault="008E2877" w:rsidP="008E2877">
      <w:pPr>
        <w:pStyle w:val="Heading2"/>
      </w:pPr>
      <w:r>
        <w:t>Applying any adjustments to the pay spine and Social Work Pay Equity Extension Rate</w:t>
      </w:r>
    </w:p>
    <w:p w14:paraId="1E5CA1BC" w14:textId="77777777" w:rsidR="008E2877" w:rsidRDefault="008E2877" w:rsidP="00AE30DB">
      <w:pPr>
        <w:numPr>
          <w:ilvl w:val="1"/>
          <w:numId w:val="22"/>
        </w:numPr>
        <w:tabs>
          <w:tab w:val="left" w:pos="567"/>
        </w:tabs>
        <w:spacing w:line="240" w:lineRule="auto"/>
        <w:ind w:left="567" w:hanging="567"/>
      </w:pPr>
      <w:r>
        <w:t>The following table outlines what effect any adjustment to the pay spine and social work pay equity extension rate will have on current and future contracts.</w:t>
      </w:r>
    </w:p>
    <w:tbl>
      <w:tblPr>
        <w:tblStyle w:val="TableGrid"/>
        <w:tblW w:w="0" w:type="auto"/>
        <w:tblLook w:val="04A0" w:firstRow="1" w:lastRow="0" w:firstColumn="1" w:lastColumn="0" w:noHBand="0" w:noVBand="1"/>
      </w:tblPr>
      <w:tblGrid>
        <w:gridCol w:w="3005"/>
        <w:gridCol w:w="3005"/>
        <w:gridCol w:w="3006"/>
      </w:tblGrid>
      <w:tr w:rsidR="008E2877" w14:paraId="557514A5" w14:textId="77777777" w:rsidTr="008E2877">
        <w:tc>
          <w:tcPr>
            <w:tcW w:w="3005" w:type="dxa"/>
            <w:tcBorders>
              <w:top w:val="single" w:sz="4" w:space="0" w:color="auto"/>
              <w:left w:val="single" w:sz="4" w:space="0" w:color="auto"/>
              <w:bottom w:val="single" w:sz="4" w:space="0" w:color="auto"/>
              <w:right w:val="single" w:sz="4" w:space="0" w:color="auto"/>
            </w:tcBorders>
            <w:hideMark/>
          </w:tcPr>
          <w:p w14:paraId="62B571E7" w14:textId="77777777" w:rsidR="008E2877" w:rsidRPr="004A78B0" w:rsidRDefault="008E2877">
            <w:pPr>
              <w:rPr>
                <w:b/>
                <w:bCs/>
                <w:color w:val="2F5496" w:themeColor="accent1" w:themeShade="BF"/>
              </w:rPr>
            </w:pPr>
            <w:r w:rsidRPr="004A78B0">
              <w:rPr>
                <w:b/>
                <w:bCs/>
                <w:color w:val="2F5496" w:themeColor="accent1" w:themeShade="BF"/>
              </w:rPr>
              <w:t>Existing contract with a term of 3 years or less</w:t>
            </w:r>
          </w:p>
        </w:tc>
        <w:tc>
          <w:tcPr>
            <w:tcW w:w="3005" w:type="dxa"/>
            <w:tcBorders>
              <w:top w:val="single" w:sz="4" w:space="0" w:color="auto"/>
              <w:left w:val="single" w:sz="4" w:space="0" w:color="auto"/>
              <w:bottom w:val="single" w:sz="4" w:space="0" w:color="auto"/>
              <w:right w:val="single" w:sz="4" w:space="0" w:color="auto"/>
            </w:tcBorders>
            <w:hideMark/>
          </w:tcPr>
          <w:p w14:paraId="65DF8521" w14:textId="77777777" w:rsidR="008E2877" w:rsidRPr="004A78B0" w:rsidRDefault="008E2877">
            <w:pPr>
              <w:rPr>
                <w:b/>
                <w:bCs/>
                <w:color w:val="2F5496" w:themeColor="accent1" w:themeShade="BF"/>
              </w:rPr>
            </w:pPr>
            <w:r w:rsidRPr="004A78B0">
              <w:rPr>
                <w:b/>
                <w:bCs/>
                <w:color w:val="2F5496" w:themeColor="accent1" w:themeShade="BF"/>
              </w:rPr>
              <w:t>Existing contracts with a term longer than 3 years</w:t>
            </w:r>
          </w:p>
        </w:tc>
        <w:tc>
          <w:tcPr>
            <w:tcW w:w="3006" w:type="dxa"/>
            <w:tcBorders>
              <w:top w:val="single" w:sz="4" w:space="0" w:color="auto"/>
              <w:left w:val="single" w:sz="4" w:space="0" w:color="auto"/>
              <w:bottom w:val="single" w:sz="4" w:space="0" w:color="auto"/>
              <w:right w:val="single" w:sz="4" w:space="0" w:color="auto"/>
            </w:tcBorders>
            <w:hideMark/>
          </w:tcPr>
          <w:p w14:paraId="4B033780" w14:textId="77777777" w:rsidR="008E2877" w:rsidRPr="004A78B0" w:rsidRDefault="008E2877">
            <w:pPr>
              <w:rPr>
                <w:b/>
                <w:bCs/>
                <w:color w:val="2F5496" w:themeColor="accent1" w:themeShade="BF"/>
              </w:rPr>
            </w:pPr>
            <w:r w:rsidRPr="004A78B0">
              <w:rPr>
                <w:b/>
                <w:bCs/>
                <w:color w:val="2F5496" w:themeColor="accent1" w:themeShade="BF"/>
              </w:rPr>
              <w:t>New contracts and contract renewal agreements</w:t>
            </w:r>
          </w:p>
        </w:tc>
      </w:tr>
      <w:tr w:rsidR="008E2877" w14:paraId="1585A171" w14:textId="77777777" w:rsidTr="008E2877">
        <w:tc>
          <w:tcPr>
            <w:tcW w:w="3005" w:type="dxa"/>
            <w:tcBorders>
              <w:top w:val="single" w:sz="4" w:space="0" w:color="auto"/>
              <w:left w:val="single" w:sz="4" w:space="0" w:color="auto"/>
              <w:bottom w:val="single" w:sz="4" w:space="0" w:color="auto"/>
              <w:right w:val="single" w:sz="4" w:space="0" w:color="auto"/>
            </w:tcBorders>
          </w:tcPr>
          <w:p w14:paraId="07A5F468" w14:textId="77777777" w:rsidR="008E2877" w:rsidRDefault="008E2877"/>
          <w:p w14:paraId="049DF3EE" w14:textId="77777777" w:rsidR="008E2877" w:rsidRDefault="008E2877">
            <w:r>
              <w:t>The current social work pay equity rate will be applied</w:t>
            </w:r>
          </w:p>
        </w:tc>
        <w:tc>
          <w:tcPr>
            <w:tcW w:w="3005" w:type="dxa"/>
            <w:tcBorders>
              <w:top w:val="single" w:sz="4" w:space="0" w:color="auto"/>
              <w:left w:val="single" w:sz="4" w:space="0" w:color="auto"/>
              <w:bottom w:val="single" w:sz="4" w:space="0" w:color="auto"/>
              <w:right w:val="single" w:sz="4" w:space="0" w:color="auto"/>
            </w:tcBorders>
          </w:tcPr>
          <w:p w14:paraId="3AA3A324" w14:textId="77777777" w:rsidR="008E2877" w:rsidRDefault="008E2877"/>
          <w:p w14:paraId="163E590B" w14:textId="469AC5CB" w:rsidR="00477108" w:rsidRDefault="00477108" w:rsidP="00477108">
            <w:r>
              <w:t xml:space="preserve">Contracts with a term longer than 3 years will be reviewed prior to or on the </w:t>
            </w:r>
            <w:r w:rsidR="00A32C9E">
              <w:t>three-year</w:t>
            </w:r>
            <w:r>
              <w:t xml:space="preserve"> anniversary of the Effective Date (1 July 2026)</w:t>
            </w:r>
            <w:r w:rsidR="00A32C9E">
              <w:t xml:space="preserve"> </w:t>
            </w:r>
            <w:r>
              <w:t xml:space="preserve">by </w:t>
            </w:r>
            <w:r w:rsidR="00D128C3">
              <w:t xml:space="preserve">the Purchasing </w:t>
            </w:r>
            <w:r>
              <w:t>Agency. Any additional funding required to ensure the specified roles detailed in x.1 are remunerated according to updated Pay Spine will be applied to the contract via a variation.</w:t>
            </w:r>
          </w:p>
          <w:p w14:paraId="198C4FF0" w14:textId="3EBE70E5" w:rsidR="008E2877" w:rsidRDefault="008E2877" w:rsidP="00A32C9E">
            <w:pPr>
              <w:pStyle w:val="CommentText"/>
            </w:pPr>
          </w:p>
        </w:tc>
        <w:tc>
          <w:tcPr>
            <w:tcW w:w="3006" w:type="dxa"/>
            <w:tcBorders>
              <w:top w:val="single" w:sz="4" w:space="0" w:color="auto"/>
              <w:left w:val="single" w:sz="4" w:space="0" w:color="auto"/>
              <w:bottom w:val="single" w:sz="4" w:space="0" w:color="auto"/>
              <w:right w:val="single" w:sz="4" w:space="0" w:color="auto"/>
            </w:tcBorders>
          </w:tcPr>
          <w:p w14:paraId="36E36F6C" w14:textId="77777777" w:rsidR="008E2877" w:rsidRDefault="008E2877"/>
          <w:p w14:paraId="4E3655C7" w14:textId="77777777" w:rsidR="008E2877" w:rsidRDefault="008E2877">
            <w:r>
              <w:t xml:space="preserve">When contracts are created or renewed, those serviced by Specified Roles will include Funding required to pay Specified Roles at the social work pay equity extension rate as published on the </w:t>
            </w:r>
            <w:proofErr w:type="spellStart"/>
            <w:r>
              <w:t>Te</w:t>
            </w:r>
            <w:proofErr w:type="spellEnd"/>
            <w:r>
              <w:t xml:space="preserve"> Kawa </w:t>
            </w:r>
            <w:proofErr w:type="spellStart"/>
            <w:r>
              <w:t>Mataaho</w:t>
            </w:r>
            <w:proofErr w:type="spellEnd"/>
            <w:r>
              <w:t xml:space="preserve"> website. </w:t>
            </w:r>
          </w:p>
        </w:tc>
      </w:tr>
    </w:tbl>
    <w:p w14:paraId="0A45C17C" w14:textId="77777777" w:rsidR="00F17155" w:rsidRPr="00163436" w:rsidRDefault="00F17155" w:rsidP="00F17155"/>
    <w:p w14:paraId="311C7A81" w14:textId="69555B24" w:rsidR="00F17155" w:rsidRDefault="00224360" w:rsidP="00F17155">
      <w:r w:rsidRPr="00224360">
        <w:rPr>
          <w:noProof/>
        </w:rPr>
        <w:lastRenderedPageBreak/>
        <w:drawing>
          <wp:inline distT="0" distB="0" distL="0" distR="0" wp14:anchorId="5BDDE085" wp14:editId="57C051B3">
            <wp:extent cx="5731510" cy="4176395"/>
            <wp:effectExtent l="0" t="0" r="0" b="0"/>
            <wp:docPr id="740782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176395"/>
                    </a:xfrm>
                    <a:prstGeom prst="rect">
                      <a:avLst/>
                    </a:prstGeom>
                    <a:noFill/>
                    <a:ln>
                      <a:noFill/>
                    </a:ln>
                  </pic:spPr>
                </pic:pic>
              </a:graphicData>
            </a:graphic>
          </wp:inline>
        </w:drawing>
      </w:r>
    </w:p>
    <w:p w14:paraId="387370F4" w14:textId="13EF6B97" w:rsidR="000D480D" w:rsidRDefault="002A7A5C" w:rsidP="000D480D">
      <w:pPr>
        <w:numPr>
          <w:ilvl w:val="1"/>
          <w:numId w:val="22"/>
        </w:numPr>
        <w:tabs>
          <w:tab w:val="left" w:pos="567"/>
        </w:tabs>
        <w:ind w:left="567" w:hanging="567"/>
        <w:rPr>
          <w:rFonts w:cs="Calibri"/>
        </w:rPr>
      </w:pPr>
      <w:r>
        <w:rPr>
          <w:rFonts w:cs="Calibri"/>
        </w:rPr>
        <w:t xml:space="preserve">In accordance with </w:t>
      </w:r>
      <w:r w:rsidR="000D480D" w:rsidRPr="008F1E08">
        <w:rPr>
          <w:rFonts w:cs="Calibri"/>
        </w:rPr>
        <w:t xml:space="preserve">clause 15.2 </w:t>
      </w:r>
      <w:r w:rsidR="004A78B0">
        <w:rPr>
          <w:rFonts w:cs="Calibri"/>
        </w:rPr>
        <w:t xml:space="preserve">(Variation process) </w:t>
      </w:r>
      <w:r w:rsidR="000D480D" w:rsidRPr="008F1E08">
        <w:rPr>
          <w:rFonts w:cs="Calibri"/>
        </w:rPr>
        <w:t>of the Framework Terms and Conditions</w:t>
      </w:r>
      <w:r>
        <w:rPr>
          <w:rFonts w:cs="Calibri"/>
        </w:rPr>
        <w:t xml:space="preserve"> (3</w:t>
      </w:r>
      <w:r w:rsidRPr="002A7A5C">
        <w:rPr>
          <w:rFonts w:cs="Calibri"/>
          <w:vertAlign w:val="superscript"/>
        </w:rPr>
        <w:t>rd</w:t>
      </w:r>
      <w:r>
        <w:rPr>
          <w:rFonts w:cs="Calibri"/>
        </w:rPr>
        <w:t xml:space="preserve"> edition) of the Outcome Agreement</w:t>
      </w:r>
      <w:r w:rsidR="000D480D">
        <w:rPr>
          <w:rFonts w:cs="Calibri"/>
        </w:rPr>
        <w:t>,</w:t>
      </w:r>
      <w:r w:rsidR="000D480D" w:rsidRPr="008F1E08">
        <w:rPr>
          <w:rFonts w:cs="Calibri"/>
        </w:rPr>
        <w:t xml:space="preserve"> the Provider and Purchasing Agency agree to the change</w:t>
      </w:r>
      <w:r>
        <w:rPr>
          <w:rFonts w:cs="Calibri"/>
        </w:rPr>
        <w:t xml:space="preserve"> the terms of the Outcome Agreement</w:t>
      </w:r>
      <w:r w:rsidR="000D480D" w:rsidRPr="008F1E08">
        <w:rPr>
          <w:rFonts w:cs="Calibri"/>
        </w:rPr>
        <w:t>.</w:t>
      </w:r>
    </w:p>
    <w:p w14:paraId="2ACEAABD" w14:textId="77777777" w:rsidR="000D480D" w:rsidRPr="00A43BDC" w:rsidRDefault="000D480D" w:rsidP="000D480D">
      <w:pPr>
        <w:numPr>
          <w:ilvl w:val="0"/>
          <w:numId w:val="22"/>
        </w:numPr>
        <w:ind w:left="567" w:hanging="567"/>
        <w:rPr>
          <w:rFonts w:cs="Calibri"/>
          <w:b/>
        </w:rPr>
      </w:pPr>
      <w:r w:rsidRPr="00A43BDC">
        <w:rPr>
          <w:rFonts w:cs="Calibri"/>
          <w:b/>
        </w:rPr>
        <w:t>Changes to the Outcome Agreement</w:t>
      </w:r>
    </w:p>
    <w:p w14:paraId="512EB30B" w14:textId="1AD5E6C4" w:rsidR="00683619" w:rsidRDefault="00EA2EAF" w:rsidP="00AE30DB">
      <w:pPr>
        <w:numPr>
          <w:ilvl w:val="1"/>
          <w:numId w:val="22"/>
        </w:numPr>
        <w:tabs>
          <w:tab w:val="left" w:pos="567"/>
        </w:tabs>
        <w:spacing w:line="240" w:lineRule="auto"/>
        <w:ind w:left="567" w:hanging="567"/>
        <w:rPr>
          <w:rFonts w:cs="Calibri"/>
        </w:rPr>
      </w:pPr>
      <w:r w:rsidRPr="00A43BDC">
        <w:rPr>
          <w:rFonts w:cs="Calibri"/>
        </w:rPr>
        <w:t>The parties agree to vary the Outcome Agreement as set out in</w:t>
      </w:r>
      <w:r w:rsidR="002A7A5C" w:rsidRPr="00A43BDC">
        <w:rPr>
          <w:rFonts w:cs="Calibri"/>
        </w:rPr>
        <w:t xml:space="preserve"> the attached Schedule of Changes</w:t>
      </w:r>
      <w:r w:rsidR="002F5F95">
        <w:rPr>
          <w:rFonts w:cs="Calibri"/>
        </w:rPr>
        <w:t xml:space="preserve"> to reflect terms relating to the additional payment of </w:t>
      </w:r>
      <w:r w:rsidR="00683619" w:rsidRPr="00683619">
        <w:rPr>
          <w:rFonts w:cs="Calibri"/>
          <w:bCs/>
        </w:rPr>
        <w:t>social work pay equity extension funding</w:t>
      </w:r>
      <w:r w:rsidR="002F5F95">
        <w:rPr>
          <w:rFonts w:cs="Calibri"/>
        </w:rPr>
        <w:t xml:space="preserve"> further to the pay equity extension described above</w:t>
      </w:r>
      <w:r w:rsidR="002A7A5C" w:rsidRPr="00A43BDC">
        <w:rPr>
          <w:rFonts w:cs="Calibri"/>
        </w:rPr>
        <w:t>.</w:t>
      </w:r>
      <w:r w:rsidR="00683619">
        <w:rPr>
          <w:rFonts w:cs="Calibri"/>
        </w:rPr>
        <w:t xml:space="preserve"> </w:t>
      </w:r>
    </w:p>
    <w:p w14:paraId="09725081" w14:textId="73096EA5" w:rsidR="00275913" w:rsidRPr="000D480D" w:rsidRDefault="00A43BDC" w:rsidP="00DA2650">
      <w:pPr>
        <w:numPr>
          <w:ilvl w:val="1"/>
          <w:numId w:val="22"/>
        </w:numPr>
        <w:tabs>
          <w:tab w:val="left" w:pos="567"/>
        </w:tabs>
        <w:spacing w:line="240" w:lineRule="auto"/>
        <w:ind w:left="567" w:hanging="567"/>
      </w:pPr>
      <w:r w:rsidRPr="00C712BD">
        <w:t xml:space="preserve">This </w:t>
      </w:r>
      <w:r w:rsidRPr="000D480D">
        <w:rPr>
          <w:rFonts w:cs="Calibri"/>
        </w:rPr>
        <w:t>variation</w:t>
      </w:r>
      <w:r w:rsidRPr="00C712BD">
        <w:t xml:space="preserve"> will be effective </w:t>
      </w:r>
      <w:r>
        <w:t>on</w:t>
      </w:r>
      <w:r w:rsidRPr="00C712BD">
        <w:t xml:space="preserve"> 1 July 2023</w:t>
      </w:r>
    </w:p>
    <w:p w14:paraId="0469AD7B" w14:textId="02997CBB" w:rsidR="00DA2650" w:rsidRDefault="00A43BDC" w:rsidP="00A43BDC">
      <w:pPr>
        <w:numPr>
          <w:ilvl w:val="1"/>
          <w:numId w:val="22"/>
        </w:numPr>
        <w:tabs>
          <w:tab w:val="left" w:pos="567"/>
        </w:tabs>
        <w:spacing w:line="240" w:lineRule="auto"/>
        <w:ind w:left="567" w:hanging="567"/>
        <w:rPr>
          <w:rFonts w:cs="Calibri"/>
        </w:rPr>
      </w:pPr>
      <w:r w:rsidRPr="008A2738">
        <w:rPr>
          <w:rFonts w:cs="Calibri"/>
        </w:rPr>
        <w:t>Subject to the changes made by this Variation, the terms and conditions of the Outcome Agreement remain in effect.</w:t>
      </w:r>
      <w:r w:rsidR="00DA2650">
        <w:rPr>
          <w:rFonts w:cs="Calibri"/>
        </w:rPr>
        <w:br w:type="page"/>
      </w:r>
    </w:p>
    <w:p w14:paraId="5552D1C6" w14:textId="77777777" w:rsidR="00A43BDC" w:rsidRPr="008A2738" w:rsidRDefault="00A43BDC" w:rsidP="00DA2650">
      <w:pPr>
        <w:tabs>
          <w:tab w:val="left" w:pos="567"/>
        </w:tabs>
        <w:spacing w:line="240" w:lineRule="auto"/>
        <w:ind w:left="567"/>
        <w:rPr>
          <w:rFonts w:cs="Calibri"/>
        </w:rPr>
      </w:pPr>
    </w:p>
    <w:p w14:paraId="6531008D" w14:textId="77777777" w:rsidR="00A43BDC" w:rsidRPr="00AE30DB" w:rsidRDefault="00A43BDC" w:rsidP="00A43BDC">
      <w:pPr>
        <w:numPr>
          <w:ilvl w:val="1"/>
          <w:numId w:val="22"/>
        </w:numPr>
        <w:tabs>
          <w:tab w:val="left" w:pos="567"/>
        </w:tabs>
        <w:spacing w:line="240" w:lineRule="auto"/>
        <w:ind w:left="567" w:hanging="567"/>
        <w:rPr>
          <w:rFonts w:cs="Calibri"/>
        </w:rPr>
      </w:pPr>
      <w:r w:rsidRPr="008A2738">
        <w:rPr>
          <w:rFonts w:cs="Calibri"/>
        </w:rPr>
        <w:t xml:space="preserve">Words used but not defined in this Variation have the same meaning as in the </w:t>
      </w:r>
      <w:r>
        <w:rPr>
          <w:rFonts w:cs="Calibri"/>
        </w:rPr>
        <w:t xml:space="preserve">Outcome </w:t>
      </w:r>
      <w:r w:rsidRPr="00AE30DB">
        <w:rPr>
          <w:rFonts w:cs="Calibri"/>
        </w:rPr>
        <w:t>Agreement.</w:t>
      </w:r>
    </w:p>
    <w:p w14:paraId="53AE5B70" w14:textId="07F4CF87" w:rsidR="000D480D" w:rsidRPr="009402B8" w:rsidRDefault="000D480D" w:rsidP="00391B80">
      <w:pPr>
        <w:ind w:left="567"/>
        <w:rPr>
          <w:rFonts w:cs="Calibri"/>
          <w:b/>
        </w:rPr>
      </w:pPr>
    </w:p>
    <w:p w14:paraId="416CE403" w14:textId="77777777" w:rsidR="000D480D" w:rsidRPr="008A2738" w:rsidRDefault="000D480D" w:rsidP="000D480D">
      <w:pPr>
        <w:tabs>
          <w:tab w:val="left" w:pos="567"/>
        </w:tabs>
        <w:spacing w:line="240" w:lineRule="auto"/>
        <w:ind w:left="567"/>
        <w:rPr>
          <w:rFonts w:cs="Calibri"/>
        </w:rPr>
      </w:pPr>
    </w:p>
    <w:p w14:paraId="09741E3C" w14:textId="77777777" w:rsidR="000D480D" w:rsidRDefault="000D480D" w:rsidP="000D480D">
      <w:pPr>
        <w:rPr>
          <w:rFonts w:cs="Calibri"/>
          <w:b/>
        </w:rPr>
      </w:pPr>
      <w:r>
        <w:rPr>
          <w:rFonts w:cs="Calibri"/>
          <w:b/>
        </w:rPr>
        <w:t>Signatures</w:t>
      </w:r>
    </w:p>
    <w:p w14:paraId="46B8A0CA" w14:textId="77777777" w:rsidR="000D480D" w:rsidRDefault="000D480D" w:rsidP="000D480D">
      <w:pPr>
        <w:rPr>
          <w:rFonts w:cs="Calibri"/>
        </w:rPr>
      </w:pPr>
      <w:r>
        <w:rPr>
          <w:rFonts w:cs="Calibri"/>
          <w:b/>
        </w:rPr>
        <w:t>Signed as an agreement</w:t>
      </w:r>
      <w:r>
        <w:rPr>
          <w:rFonts w:cs="Calibri"/>
        </w:rPr>
        <w:t xml:space="preserve"> </w:t>
      </w:r>
    </w:p>
    <w:p w14:paraId="33FD39AE" w14:textId="77777777" w:rsidR="000D480D" w:rsidRDefault="000D480D" w:rsidP="000D480D">
      <w:pPr>
        <w:rPr>
          <w:rFonts w:cs="Calibri"/>
        </w:rPr>
      </w:pPr>
      <w:r>
        <w:rPr>
          <w:rFonts w:cs="Calibri"/>
        </w:rPr>
        <w:t>for and on behalf of the Purchasing Agency as follows:</w:t>
      </w:r>
    </w:p>
    <w:p w14:paraId="149A88F4" w14:textId="77777777" w:rsidR="000D480D" w:rsidRDefault="000D480D" w:rsidP="000D480D">
      <w:pPr>
        <w:rPr>
          <w:rFonts w:cs="Calibri"/>
        </w:rPr>
      </w:pPr>
    </w:p>
    <w:p w14:paraId="0784A9B9" w14:textId="77777777" w:rsidR="000D480D" w:rsidRDefault="000D480D" w:rsidP="000D480D">
      <w:pPr>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 xml:space="preserve"> </w:t>
      </w:r>
      <w:r>
        <w:rPr>
          <w:rFonts w:cs="Calibri"/>
        </w:rPr>
        <w:tab/>
      </w:r>
      <w:r>
        <w:rPr>
          <w:rFonts w:cs="Calibri"/>
        </w:rPr>
        <w:tab/>
      </w:r>
      <w:r>
        <w:rPr>
          <w:rFonts w:cs="Calibri"/>
          <w:u w:val="single"/>
        </w:rPr>
        <w:tab/>
      </w:r>
      <w:r>
        <w:rPr>
          <w:rFonts w:cs="Calibri"/>
          <w:u w:val="single"/>
        </w:rPr>
        <w:tab/>
      </w:r>
    </w:p>
    <w:p w14:paraId="076FD0B6" w14:textId="77777777" w:rsidR="000D480D" w:rsidRDefault="000D480D" w:rsidP="000D480D">
      <w:pPr>
        <w:rPr>
          <w:rFonts w:cs="Calibri"/>
        </w:rPr>
      </w:pPr>
      <w:r>
        <w:rPr>
          <w:rFonts w:cs="Calibri"/>
        </w:rPr>
        <w:t>Signed by [</w:t>
      </w:r>
      <w:r>
        <w:rPr>
          <w:rFonts w:cs="Calibri"/>
          <w:i/>
        </w:rPr>
        <w:t>insert name and title of signatory</w:t>
      </w:r>
      <w:r>
        <w:rPr>
          <w:rFonts w:cs="Calibri"/>
        </w:rPr>
        <w:t>]</w:t>
      </w:r>
      <w:r>
        <w:rPr>
          <w:rFonts w:cs="Calibri"/>
        </w:rPr>
        <w:tab/>
      </w:r>
      <w:r>
        <w:rPr>
          <w:rFonts w:cs="Calibri"/>
        </w:rPr>
        <w:tab/>
      </w:r>
      <w:r>
        <w:rPr>
          <w:rFonts w:cs="Calibri"/>
        </w:rPr>
        <w:tab/>
      </w:r>
      <w:r>
        <w:rPr>
          <w:rFonts w:cs="Calibri"/>
        </w:rPr>
        <w:tab/>
        <w:t>Date</w:t>
      </w:r>
    </w:p>
    <w:p w14:paraId="67A699ED" w14:textId="77777777" w:rsidR="000D480D" w:rsidRDefault="000D480D" w:rsidP="000D480D">
      <w:pPr>
        <w:rPr>
          <w:rFonts w:cs="Calibri"/>
        </w:rPr>
      </w:pPr>
      <w:r>
        <w:rPr>
          <w:rFonts w:cs="Calibri"/>
          <w:b/>
        </w:rPr>
        <w:t>Signed as an agreement</w:t>
      </w:r>
      <w:r>
        <w:rPr>
          <w:rFonts w:cs="Calibri"/>
        </w:rPr>
        <w:t xml:space="preserve"> </w:t>
      </w:r>
    </w:p>
    <w:p w14:paraId="7D6C01B2" w14:textId="77777777" w:rsidR="000D480D" w:rsidRDefault="000D480D" w:rsidP="000D480D">
      <w:pPr>
        <w:rPr>
          <w:rFonts w:cs="Calibri"/>
        </w:rPr>
      </w:pPr>
      <w:r>
        <w:rPr>
          <w:rFonts w:cs="Calibri"/>
        </w:rPr>
        <w:t>for and on behalf of the Provider as follows:</w:t>
      </w:r>
    </w:p>
    <w:p w14:paraId="3389F962" w14:textId="77777777" w:rsidR="000D480D" w:rsidRDefault="000D480D" w:rsidP="000D480D">
      <w:pPr>
        <w:rPr>
          <w:rFonts w:cs="Calibri"/>
        </w:rPr>
      </w:pPr>
    </w:p>
    <w:p w14:paraId="4F30F7D9" w14:textId="77777777" w:rsidR="000D480D" w:rsidRDefault="000D480D" w:rsidP="000D480D">
      <w:pPr>
        <w:rPr>
          <w:rFonts w:cs="Calibri"/>
        </w:rPr>
      </w:pPr>
    </w:p>
    <w:p w14:paraId="24A1121B" w14:textId="77777777" w:rsidR="000D480D" w:rsidRDefault="000D480D" w:rsidP="000D480D">
      <w:pPr>
        <w:rPr>
          <w:rFonts w:cs="Calibri"/>
          <w:u w:val="single"/>
        </w:rPr>
      </w:pP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 xml:space="preserve"> </w:t>
      </w:r>
      <w:r>
        <w:rPr>
          <w:rFonts w:cs="Calibri"/>
        </w:rPr>
        <w:tab/>
      </w:r>
      <w:r>
        <w:rPr>
          <w:rFonts w:cs="Calibri"/>
        </w:rPr>
        <w:tab/>
      </w:r>
      <w:r>
        <w:rPr>
          <w:rFonts w:cs="Calibri"/>
          <w:u w:val="single"/>
        </w:rPr>
        <w:tab/>
      </w:r>
      <w:r>
        <w:rPr>
          <w:rFonts w:cs="Calibri"/>
          <w:u w:val="single"/>
        </w:rPr>
        <w:tab/>
      </w:r>
    </w:p>
    <w:p w14:paraId="52405A38" w14:textId="77777777" w:rsidR="000D480D" w:rsidRDefault="000D480D" w:rsidP="000D480D">
      <w:pPr>
        <w:rPr>
          <w:rFonts w:cs="Calibri"/>
        </w:rPr>
      </w:pPr>
      <w:r>
        <w:rPr>
          <w:rFonts w:cs="Calibri"/>
        </w:rPr>
        <w:t>Signed by [</w:t>
      </w:r>
      <w:r>
        <w:rPr>
          <w:rFonts w:cs="Calibri"/>
          <w:i/>
        </w:rPr>
        <w:t>insert name and title of signatory</w:t>
      </w:r>
      <w:r>
        <w:rPr>
          <w:rFonts w:cs="Calibri"/>
        </w:rPr>
        <w:t>]</w:t>
      </w:r>
      <w:r>
        <w:rPr>
          <w:rFonts w:cs="Calibri"/>
        </w:rPr>
        <w:tab/>
      </w:r>
      <w:r>
        <w:rPr>
          <w:rFonts w:cs="Calibri"/>
        </w:rPr>
        <w:tab/>
      </w:r>
      <w:r>
        <w:rPr>
          <w:rFonts w:cs="Calibri"/>
        </w:rPr>
        <w:tab/>
      </w:r>
      <w:r>
        <w:rPr>
          <w:rFonts w:cs="Calibri"/>
        </w:rPr>
        <w:tab/>
        <w:t>Date</w:t>
      </w:r>
    </w:p>
    <w:p w14:paraId="09D1E9F8" w14:textId="77777777" w:rsidR="000D480D" w:rsidRPr="009402B8" w:rsidRDefault="000D480D" w:rsidP="000D480D">
      <w:pPr>
        <w:rPr>
          <w:rFonts w:cs="Calibri"/>
          <w:b/>
        </w:rPr>
        <w:sectPr w:rsidR="000D480D" w:rsidRPr="009402B8">
          <w:pgSz w:w="11906" w:h="16838"/>
          <w:pgMar w:top="1440" w:right="1440" w:bottom="1440" w:left="1440" w:header="708" w:footer="708" w:gutter="0"/>
          <w:cols w:space="708"/>
          <w:docGrid w:linePitch="360"/>
        </w:sectPr>
      </w:pPr>
    </w:p>
    <w:p w14:paraId="7AA98C02" w14:textId="509988C7" w:rsidR="00EA2EAF" w:rsidRPr="00A43BDC" w:rsidRDefault="00EA2EAF" w:rsidP="000D480D">
      <w:pPr>
        <w:rPr>
          <w:rFonts w:cs="Calibri"/>
          <w:b/>
          <w:sz w:val="28"/>
          <w:szCs w:val="28"/>
        </w:rPr>
      </w:pPr>
      <w:r w:rsidRPr="00A43BDC">
        <w:rPr>
          <w:rFonts w:cs="Calibri"/>
          <w:b/>
          <w:sz w:val="28"/>
          <w:szCs w:val="28"/>
        </w:rPr>
        <w:lastRenderedPageBreak/>
        <w:t>Schedule of Changes</w:t>
      </w:r>
    </w:p>
    <w:p w14:paraId="39932FB5" w14:textId="1B71928E" w:rsidR="002A7A5C" w:rsidRPr="000D480D" w:rsidRDefault="002A7A5C" w:rsidP="002A7A5C">
      <w:pPr>
        <w:rPr>
          <w:rFonts w:cs="Calibri"/>
          <w:i/>
          <w:color w:val="FF0000"/>
        </w:rPr>
      </w:pPr>
      <w:r w:rsidRPr="000D480D">
        <w:rPr>
          <w:rFonts w:cs="Calibri"/>
          <w:i/>
          <w:color w:val="FF0000"/>
        </w:rPr>
        <w:t xml:space="preserve">[Changes: Here are some suggested options.  Choose the relevant option(s) and delete remaining option(s) that don’t </w:t>
      </w:r>
      <w:proofErr w:type="gramStart"/>
      <w:r w:rsidRPr="000D480D">
        <w:rPr>
          <w:rFonts w:cs="Calibri"/>
          <w:i/>
          <w:color w:val="FF0000"/>
        </w:rPr>
        <w:t>apply</w:t>
      </w:r>
      <w:r w:rsidR="00A43BDC">
        <w:rPr>
          <w:rFonts w:cs="Calibri"/>
          <w:i/>
          <w:color w:val="FF0000"/>
        </w:rPr>
        <w:t>;</w:t>
      </w:r>
      <w:proofErr w:type="gramEnd"/>
      <w:r w:rsidR="00A43BDC">
        <w:rPr>
          <w:rFonts w:cs="Calibri"/>
          <w:i/>
          <w:color w:val="FF0000"/>
        </w:rPr>
        <w:t xml:space="preserve"> format as appropriate</w:t>
      </w:r>
      <w:r w:rsidRPr="000D480D">
        <w:rPr>
          <w:rFonts w:cs="Calibri"/>
          <w:i/>
          <w:color w:val="FF0000"/>
        </w:rPr>
        <w:t>]</w:t>
      </w:r>
    </w:p>
    <w:p w14:paraId="2D211C3A" w14:textId="0C973C24" w:rsidR="002A7A5C" w:rsidRDefault="00487D73" w:rsidP="000D480D">
      <w:pPr>
        <w:rPr>
          <w:rFonts w:cs="Calibri"/>
          <w:b/>
        </w:rPr>
      </w:pPr>
      <w:r>
        <w:rPr>
          <w:rFonts w:cs="Calibri"/>
          <w:b/>
        </w:rPr>
        <w:t>Changes</w:t>
      </w:r>
    </w:p>
    <w:p w14:paraId="2E6D8756" w14:textId="6C76D3A8" w:rsidR="002A7A5C" w:rsidRPr="00487D73" w:rsidRDefault="002A7A5C" w:rsidP="002A7A5C">
      <w:pPr>
        <w:rPr>
          <w:rFonts w:cs="Calibri"/>
          <w:bCs/>
        </w:rPr>
      </w:pPr>
      <w:r w:rsidRPr="002A7A5C">
        <w:rPr>
          <w:rFonts w:cs="Calibri"/>
          <w:b/>
        </w:rPr>
        <w:t>1.1</w:t>
      </w:r>
      <w:r w:rsidRPr="002A7A5C">
        <w:rPr>
          <w:rFonts w:cs="Calibri"/>
          <w:b/>
        </w:rPr>
        <w:tab/>
      </w:r>
      <w:r w:rsidR="00487D73">
        <w:rPr>
          <w:rFonts w:cs="Calibri"/>
          <w:b/>
        </w:rPr>
        <w:t xml:space="preserve">Change to </w:t>
      </w:r>
      <w:r w:rsidRPr="002A7A5C">
        <w:rPr>
          <w:rFonts w:cs="Calibri"/>
          <w:b/>
        </w:rPr>
        <w:t xml:space="preserve">clause </w:t>
      </w:r>
      <w:r w:rsidR="00487D73">
        <w:rPr>
          <w:rFonts w:cs="Calibri"/>
          <w:b/>
        </w:rPr>
        <w:t>[</w:t>
      </w:r>
      <w:r w:rsidRPr="00F87E2B">
        <w:rPr>
          <w:rFonts w:cs="Calibri"/>
          <w:b/>
          <w:i/>
          <w:iCs/>
        </w:rPr>
        <w:t>reference</w:t>
      </w:r>
      <w:r w:rsidR="00487D73">
        <w:rPr>
          <w:rFonts w:cs="Calibri"/>
          <w:b/>
        </w:rPr>
        <w:t>] ([</w:t>
      </w:r>
      <w:r w:rsidRPr="00F87E2B">
        <w:rPr>
          <w:rFonts w:cs="Calibri"/>
          <w:b/>
          <w:i/>
          <w:iCs/>
        </w:rPr>
        <w:t>name</w:t>
      </w:r>
      <w:r w:rsidRPr="002A7A5C">
        <w:rPr>
          <w:rFonts w:cs="Calibri"/>
          <w:b/>
        </w:rPr>
        <w:t>]</w:t>
      </w:r>
      <w:r w:rsidR="00487D73">
        <w:rPr>
          <w:rFonts w:cs="Calibri"/>
          <w:b/>
        </w:rPr>
        <w:t>)</w:t>
      </w:r>
      <w:r w:rsidRPr="002A7A5C">
        <w:rPr>
          <w:rFonts w:cs="Calibri"/>
          <w:b/>
        </w:rPr>
        <w:t xml:space="preserve">: </w:t>
      </w:r>
      <w:r w:rsidRPr="00487D73">
        <w:rPr>
          <w:rFonts w:cs="Calibri"/>
          <w:bCs/>
        </w:rPr>
        <w:t xml:space="preserve">clause </w:t>
      </w:r>
      <w:r w:rsidR="00487D73">
        <w:rPr>
          <w:rFonts w:cs="Calibri"/>
          <w:bCs/>
        </w:rPr>
        <w:t>[</w:t>
      </w:r>
      <w:r w:rsidRPr="00F87E2B">
        <w:rPr>
          <w:rFonts w:cs="Calibri"/>
          <w:bCs/>
          <w:i/>
          <w:iCs/>
        </w:rPr>
        <w:t>x</w:t>
      </w:r>
      <w:r w:rsidR="00487D73">
        <w:rPr>
          <w:rFonts w:cs="Calibri"/>
          <w:bCs/>
        </w:rPr>
        <w:t>]</w:t>
      </w:r>
      <w:r w:rsidRPr="00487D73">
        <w:rPr>
          <w:rFonts w:cs="Calibri"/>
          <w:bCs/>
        </w:rPr>
        <w:t xml:space="preserve"> is deleted and replaced </w:t>
      </w:r>
      <w:r w:rsidR="00487D73">
        <w:rPr>
          <w:rFonts w:cs="Calibri"/>
          <w:bCs/>
        </w:rPr>
        <w:t>with the following</w:t>
      </w:r>
      <w:r w:rsidRPr="00487D73">
        <w:rPr>
          <w:rFonts w:cs="Calibri"/>
          <w:bCs/>
        </w:rPr>
        <w:t>:</w:t>
      </w:r>
    </w:p>
    <w:p w14:paraId="2E921F16" w14:textId="3BF5E11A" w:rsidR="00487D73" w:rsidRPr="00487D73" w:rsidRDefault="002A7A5C" w:rsidP="00487D73">
      <w:pPr>
        <w:ind w:firstLine="720"/>
        <w:rPr>
          <w:rFonts w:cs="Calibri"/>
          <w:bCs/>
        </w:rPr>
      </w:pPr>
      <w:r w:rsidRPr="00487D73">
        <w:rPr>
          <w:rFonts w:cs="Calibri"/>
          <w:bCs/>
        </w:rPr>
        <w:t>“[</w:t>
      </w:r>
      <w:r w:rsidRPr="00F87E2B">
        <w:rPr>
          <w:rFonts w:cs="Calibri"/>
          <w:bCs/>
          <w:i/>
          <w:iCs/>
        </w:rPr>
        <w:t>x</w:t>
      </w:r>
      <w:r w:rsidRPr="00487D73">
        <w:rPr>
          <w:rFonts w:cs="Calibri"/>
          <w:bCs/>
        </w:rPr>
        <w:t>]</w:t>
      </w:r>
      <w:r w:rsidRPr="00487D73">
        <w:rPr>
          <w:rFonts w:cs="Calibri"/>
          <w:bCs/>
        </w:rPr>
        <w:tab/>
        <w:t>[</w:t>
      </w:r>
      <w:r w:rsidRPr="00F87E2B">
        <w:rPr>
          <w:rFonts w:cs="Calibri"/>
          <w:bCs/>
          <w:i/>
          <w:iCs/>
        </w:rPr>
        <w:t>new clause</w:t>
      </w:r>
      <w:r w:rsidRPr="00487D73">
        <w:rPr>
          <w:rFonts w:cs="Calibri"/>
          <w:bCs/>
        </w:rPr>
        <w:t>]”.</w:t>
      </w:r>
    </w:p>
    <w:p w14:paraId="62C9758A" w14:textId="5F7FB54A" w:rsidR="00487D73" w:rsidRPr="002A7A5C" w:rsidRDefault="00487D73" w:rsidP="002A7A5C">
      <w:pPr>
        <w:rPr>
          <w:rFonts w:cs="Calibri"/>
          <w:b/>
        </w:rPr>
      </w:pPr>
      <w:r>
        <w:rPr>
          <w:rFonts w:cs="Calibri"/>
          <w:b/>
        </w:rPr>
        <w:t>OR</w:t>
      </w:r>
    </w:p>
    <w:p w14:paraId="4E5E2818" w14:textId="4332C1CA" w:rsidR="002A7A5C" w:rsidRDefault="002A7A5C" w:rsidP="00487D73">
      <w:pPr>
        <w:ind w:left="720" w:hanging="720"/>
        <w:rPr>
          <w:rFonts w:cs="Calibri"/>
          <w:b/>
        </w:rPr>
      </w:pPr>
      <w:r w:rsidRPr="002A7A5C">
        <w:rPr>
          <w:rFonts w:cs="Calibri"/>
          <w:b/>
        </w:rPr>
        <w:t>1.</w:t>
      </w:r>
      <w:r w:rsidR="00487D73">
        <w:rPr>
          <w:rFonts w:cs="Calibri"/>
          <w:b/>
        </w:rPr>
        <w:t>1</w:t>
      </w:r>
      <w:r w:rsidR="00487D73">
        <w:rPr>
          <w:rFonts w:cs="Calibri"/>
          <w:b/>
        </w:rPr>
        <w:tab/>
        <w:t xml:space="preserve">Change to </w:t>
      </w:r>
      <w:r w:rsidRPr="002A7A5C">
        <w:rPr>
          <w:rFonts w:cs="Calibri"/>
          <w:b/>
        </w:rPr>
        <w:t xml:space="preserve">Appendix </w:t>
      </w:r>
      <w:r w:rsidR="00487D73">
        <w:rPr>
          <w:rFonts w:cs="Calibri"/>
          <w:b/>
        </w:rPr>
        <w:t>[</w:t>
      </w:r>
      <w:r w:rsidR="00487D73" w:rsidRPr="00F87E2B">
        <w:rPr>
          <w:rFonts w:cs="Calibri"/>
          <w:b/>
          <w:i/>
          <w:iCs/>
        </w:rPr>
        <w:t>reference</w:t>
      </w:r>
      <w:r w:rsidR="00487D73">
        <w:rPr>
          <w:rFonts w:cs="Calibri"/>
          <w:b/>
        </w:rPr>
        <w:t>]</w:t>
      </w:r>
      <w:r w:rsidRPr="002A7A5C">
        <w:rPr>
          <w:rFonts w:cs="Calibri"/>
          <w:b/>
        </w:rPr>
        <w:t xml:space="preserve"> (</w:t>
      </w:r>
      <w:r w:rsidR="00487D73">
        <w:rPr>
          <w:rFonts w:cs="Calibri"/>
          <w:b/>
        </w:rPr>
        <w:t>[</w:t>
      </w:r>
      <w:r w:rsidRPr="00F87E2B">
        <w:rPr>
          <w:rFonts w:cs="Calibri"/>
          <w:b/>
          <w:i/>
          <w:iCs/>
        </w:rPr>
        <w:t>name</w:t>
      </w:r>
      <w:r w:rsidR="00487D73">
        <w:rPr>
          <w:rFonts w:cs="Calibri"/>
          <w:b/>
        </w:rPr>
        <w:t>]</w:t>
      </w:r>
      <w:r w:rsidRPr="002A7A5C">
        <w:rPr>
          <w:rFonts w:cs="Calibri"/>
          <w:b/>
        </w:rPr>
        <w:t xml:space="preserve">) </w:t>
      </w:r>
      <w:r w:rsidRPr="00487D73">
        <w:rPr>
          <w:rFonts w:cs="Calibri"/>
          <w:bCs/>
        </w:rPr>
        <w:t xml:space="preserve">is deleted and replaced </w:t>
      </w:r>
      <w:r w:rsidR="00487D73">
        <w:rPr>
          <w:rFonts w:cs="Calibri"/>
          <w:bCs/>
        </w:rPr>
        <w:t>with the following</w:t>
      </w:r>
      <w:r w:rsidRPr="00487D73">
        <w:rPr>
          <w:rFonts w:cs="Calibri"/>
          <w:bCs/>
        </w:rPr>
        <w:t xml:space="preserve"> </w:t>
      </w:r>
      <w:r w:rsidR="00487D73" w:rsidRPr="00487D73">
        <w:rPr>
          <w:rFonts w:cs="Calibri"/>
          <w:bCs/>
        </w:rPr>
        <w:t>n</w:t>
      </w:r>
      <w:r w:rsidRPr="00487D73">
        <w:rPr>
          <w:rFonts w:cs="Calibri"/>
          <w:bCs/>
        </w:rPr>
        <w:t xml:space="preserve">ew Appendix </w:t>
      </w:r>
      <w:r w:rsidR="00487D73" w:rsidRPr="00487D73">
        <w:rPr>
          <w:rFonts w:cs="Calibri"/>
          <w:bCs/>
        </w:rPr>
        <w:t>[</w:t>
      </w:r>
      <w:r w:rsidRPr="00F87E2B">
        <w:rPr>
          <w:rFonts w:cs="Calibri"/>
          <w:bCs/>
          <w:i/>
          <w:iCs/>
        </w:rPr>
        <w:t>x</w:t>
      </w:r>
      <w:r w:rsidR="00487D73" w:rsidRPr="00487D73">
        <w:rPr>
          <w:rFonts w:cs="Calibri"/>
          <w:bCs/>
        </w:rPr>
        <w:t>]</w:t>
      </w:r>
      <w:r w:rsidRPr="00487D73">
        <w:rPr>
          <w:rFonts w:cs="Calibri"/>
          <w:bCs/>
        </w:rPr>
        <w:t xml:space="preserve"> (</w:t>
      </w:r>
      <w:r w:rsidR="00487D73">
        <w:rPr>
          <w:rFonts w:cs="Calibri"/>
          <w:b/>
        </w:rPr>
        <w:t>Social Work Pay Equity Extension Funding</w:t>
      </w:r>
      <w:r w:rsidRPr="00487D73">
        <w:rPr>
          <w:rFonts w:cs="Calibri"/>
          <w:bCs/>
        </w:rPr>
        <w:t>)</w:t>
      </w:r>
      <w:r w:rsidR="00487D73">
        <w:rPr>
          <w:rFonts w:cs="Calibri"/>
          <w:bCs/>
        </w:rPr>
        <w:t>.</w:t>
      </w:r>
    </w:p>
    <w:p w14:paraId="212AEADC" w14:textId="4886942D" w:rsidR="00487D73" w:rsidRPr="002A7A5C" w:rsidRDefault="00487D73" w:rsidP="002A7A5C">
      <w:pPr>
        <w:rPr>
          <w:rFonts w:cs="Calibri"/>
          <w:b/>
        </w:rPr>
      </w:pPr>
      <w:r>
        <w:rPr>
          <w:rFonts w:cs="Calibri"/>
          <w:b/>
        </w:rPr>
        <w:t>OR</w:t>
      </w:r>
    </w:p>
    <w:p w14:paraId="0D3505CD" w14:textId="4172BC8F" w:rsidR="002A7A5C" w:rsidRPr="00487D73" w:rsidRDefault="002A7A5C" w:rsidP="00F87E2B">
      <w:pPr>
        <w:ind w:left="720" w:hanging="720"/>
        <w:rPr>
          <w:rFonts w:cs="Calibri"/>
          <w:bCs/>
        </w:rPr>
      </w:pPr>
      <w:r w:rsidRPr="002A7A5C">
        <w:rPr>
          <w:rFonts w:cs="Calibri"/>
          <w:b/>
        </w:rPr>
        <w:t>1.3</w:t>
      </w:r>
      <w:r w:rsidRPr="002A7A5C">
        <w:rPr>
          <w:rFonts w:cs="Calibri"/>
          <w:b/>
        </w:rPr>
        <w:tab/>
      </w:r>
      <w:r w:rsidR="00487D73">
        <w:rPr>
          <w:rFonts w:cs="Calibri"/>
          <w:b/>
        </w:rPr>
        <w:t>Change to p</w:t>
      </w:r>
      <w:r w:rsidRPr="002A7A5C">
        <w:rPr>
          <w:rFonts w:cs="Calibri"/>
          <w:b/>
        </w:rPr>
        <w:t xml:space="preserve">aragraph </w:t>
      </w:r>
      <w:r w:rsidR="00487D73">
        <w:rPr>
          <w:rFonts w:cs="Calibri"/>
          <w:b/>
        </w:rPr>
        <w:t>[</w:t>
      </w:r>
      <w:r w:rsidRPr="00F87E2B">
        <w:rPr>
          <w:rFonts w:cs="Calibri"/>
          <w:b/>
          <w:i/>
          <w:iCs/>
        </w:rPr>
        <w:t>x</w:t>
      </w:r>
      <w:r w:rsidR="00F87E2B">
        <w:rPr>
          <w:rFonts w:cs="Calibri"/>
          <w:b/>
        </w:rPr>
        <w:t>]</w:t>
      </w:r>
      <w:r w:rsidRPr="002A7A5C">
        <w:rPr>
          <w:rFonts w:cs="Calibri"/>
          <w:b/>
        </w:rPr>
        <w:t xml:space="preserve"> of Appendix </w:t>
      </w:r>
      <w:r w:rsidR="00487D73">
        <w:rPr>
          <w:rFonts w:cs="Calibri"/>
          <w:b/>
        </w:rPr>
        <w:t>[</w:t>
      </w:r>
      <w:r w:rsidRPr="002A7A5C">
        <w:rPr>
          <w:rFonts w:cs="Calibri"/>
          <w:b/>
        </w:rPr>
        <w:t>x]</w:t>
      </w:r>
      <w:r w:rsidR="00487D73">
        <w:rPr>
          <w:rFonts w:cs="Calibri"/>
          <w:b/>
        </w:rPr>
        <w:t xml:space="preserve"> ([</w:t>
      </w:r>
      <w:r w:rsidR="00487D73" w:rsidRPr="00F87E2B">
        <w:rPr>
          <w:rFonts w:cs="Calibri"/>
          <w:b/>
          <w:i/>
          <w:iCs/>
        </w:rPr>
        <w:t>name</w:t>
      </w:r>
      <w:r w:rsidR="00487D73">
        <w:rPr>
          <w:rFonts w:cs="Calibri"/>
          <w:b/>
        </w:rPr>
        <w:t>])</w:t>
      </w:r>
      <w:r w:rsidRPr="002A7A5C">
        <w:rPr>
          <w:rFonts w:cs="Calibri"/>
          <w:b/>
        </w:rPr>
        <w:t xml:space="preserve">: </w:t>
      </w:r>
      <w:r w:rsidRPr="00487D73">
        <w:rPr>
          <w:rFonts w:cs="Calibri"/>
          <w:bCs/>
        </w:rPr>
        <w:t xml:space="preserve">a new paragraph </w:t>
      </w:r>
      <w:r w:rsidR="00487D73">
        <w:rPr>
          <w:rFonts w:cs="Calibri"/>
          <w:bCs/>
        </w:rPr>
        <w:t>[</w:t>
      </w:r>
      <w:r w:rsidRPr="00F87E2B">
        <w:rPr>
          <w:rFonts w:cs="Calibri"/>
          <w:bCs/>
          <w:i/>
          <w:iCs/>
        </w:rPr>
        <w:t>x</w:t>
      </w:r>
      <w:r w:rsidR="00487D73">
        <w:rPr>
          <w:rFonts w:cs="Calibri"/>
          <w:bCs/>
        </w:rPr>
        <w:t>] (Social Work Pay Equity Extension Funding)</w:t>
      </w:r>
      <w:r w:rsidRPr="00487D73">
        <w:rPr>
          <w:rFonts w:cs="Calibri"/>
          <w:bCs/>
        </w:rPr>
        <w:t xml:space="preserve"> of Appendix </w:t>
      </w:r>
      <w:r w:rsidR="00487D73">
        <w:rPr>
          <w:rFonts w:cs="Calibri"/>
          <w:bCs/>
        </w:rPr>
        <w:t>[</w:t>
      </w:r>
      <w:r w:rsidRPr="00F87E2B">
        <w:rPr>
          <w:rFonts w:cs="Calibri"/>
          <w:bCs/>
          <w:i/>
          <w:iCs/>
        </w:rPr>
        <w:t>x</w:t>
      </w:r>
      <w:r w:rsidR="00487D73">
        <w:rPr>
          <w:rFonts w:cs="Calibri"/>
          <w:bCs/>
        </w:rPr>
        <w:t>]</w:t>
      </w:r>
      <w:r w:rsidRPr="00487D73">
        <w:rPr>
          <w:rFonts w:cs="Calibri"/>
          <w:bCs/>
        </w:rPr>
        <w:t xml:space="preserve"> is inserted in alphanumerical order as follows:</w:t>
      </w:r>
    </w:p>
    <w:p w14:paraId="4A606718" w14:textId="77777777" w:rsidR="00F87E2B" w:rsidRDefault="00F87E2B" w:rsidP="000D480D">
      <w:pPr>
        <w:rPr>
          <w:rFonts w:cs="Calibri"/>
          <w:b/>
        </w:rPr>
      </w:pPr>
    </w:p>
    <w:p w14:paraId="5509777B" w14:textId="6DF3203D" w:rsidR="000D480D" w:rsidRPr="009402B8" w:rsidRDefault="000D480D" w:rsidP="000D480D">
      <w:pPr>
        <w:rPr>
          <w:rFonts w:cs="Calibri"/>
        </w:rPr>
      </w:pPr>
      <w:r>
        <w:rPr>
          <w:rFonts w:cs="Calibri"/>
          <w:b/>
        </w:rPr>
        <w:t>[</w:t>
      </w:r>
      <w:r w:rsidR="00A43BDC">
        <w:rPr>
          <w:rFonts w:cs="Calibri"/>
          <w:b/>
        </w:rPr>
        <w:t xml:space="preserve">Clause / </w:t>
      </w:r>
      <w:r w:rsidRPr="009402B8">
        <w:rPr>
          <w:rFonts w:cs="Calibri"/>
          <w:b/>
        </w:rPr>
        <w:t>Appendix</w:t>
      </w:r>
      <w:r w:rsidR="00A43BDC">
        <w:rPr>
          <w:rFonts w:cs="Calibri"/>
          <w:b/>
        </w:rPr>
        <w:t xml:space="preserve"> / Paragraph</w:t>
      </w:r>
      <w:r w:rsidRPr="009402B8">
        <w:rPr>
          <w:rFonts w:cs="Calibri"/>
          <w:b/>
        </w:rPr>
        <w:t xml:space="preserve"> </w:t>
      </w:r>
      <w:r w:rsidR="00EA2EAF">
        <w:rPr>
          <w:rFonts w:cs="Calibri"/>
          <w:b/>
        </w:rPr>
        <w:t>[</w:t>
      </w:r>
      <w:r>
        <w:rPr>
          <w:rFonts w:cs="Calibri"/>
          <w:b/>
        </w:rPr>
        <w:t>x</w:t>
      </w:r>
      <w:r w:rsidR="00EA2EAF">
        <w:rPr>
          <w:rFonts w:cs="Calibri"/>
          <w:b/>
        </w:rPr>
        <w:t>]</w:t>
      </w:r>
      <w:r>
        <w:rPr>
          <w:rFonts w:cs="Calibri"/>
          <w:b/>
        </w:rPr>
        <w:t xml:space="preserve"> (</w:t>
      </w:r>
      <w:r w:rsidR="00EA2EAF">
        <w:rPr>
          <w:rFonts w:cs="Calibri"/>
          <w:b/>
        </w:rPr>
        <w:t>Social Work Pay Equity Extension Funding</w:t>
      </w:r>
      <w:r>
        <w:rPr>
          <w:rFonts w:cs="Calibri"/>
          <w:b/>
        </w:rPr>
        <w:t>)</w:t>
      </w:r>
    </w:p>
    <w:p w14:paraId="3FA74B7C" w14:textId="3DE6A276" w:rsidR="00B12549" w:rsidRDefault="002A7A5C" w:rsidP="00B12549">
      <w:pPr>
        <w:pStyle w:val="Heading2"/>
        <w:rPr>
          <w:b/>
          <w:bCs/>
        </w:rPr>
      </w:pPr>
      <w:r>
        <w:rPr>
          <w:b/>
          <w:bCs/>
        </w:rPr>
        <w:t>[</w:t>
      </w:r>
      <w:r w:rsidR="00AF5C7E" w:rsidRPr="00B144CC">
        <w:rPr>
          <w:b/>
          <w:bCs/>
          <w:i/>
          <w:iCs/>
        </w:rPr>
        <w:t>X</w:t>
      </w:r>
      <w:r>
        <w:rPr>
          <w:b/>
          <w:bCs/>
        </w:rPr>
        <w:t>]</w:t>
      </w:r>
      <w:r w:rsidR="00AF5C7E">
        <w:rPr>
          <w:b/>
          <w:bCs/>
        </w:rPr>
        <w:t xml:space="preserve">.1 </w:t>
      </w:r>
      <w:r w:rsidR="00E844C5">
        <w:rPr>
          <w:b/>
          <w:bCs/>
        </w:rPr>
        <w:tab/>
      </w:r>
      <w:r w:rsidR="00B12549">
        <w:rPr>
          <w:b/>
          <w:bCs/>
        </w:rPr>
        <w:t>Definitions</w:t>
      </w:r>
    </w:p>
    <w:p w14:paraId="798D0898" w14:textId="6D6B3A5D" w:rsidR="00C14E6A" w:rsidRDefault="00C14E6A" w:rsidP="00C14E6A">
      <w:r>
        <w:t xml:space="preserve">For the purposes of </w:t>
      </w:r>
      <w:r w:rsidR="00275913">
        <w:t>[</w:t>
      </w:r>
      <w:r w:rsidRPr="00B144CC">
        <w:rPr>
          <w:i/>
          <w:iCs/>
        </w:rPr>
        <w:t>clause</w:t>
      </w:r>
      <w:r w:rsidR="00275913" w:rsidRPr="00B144CC">
        <w:rPr>
          <w:i/>
          <w:iCs/>
        </w:rPr>
        <w:t>/Appendix/paragraph</w:t>
      </w:r>
      <w:r w:rsidR="00275913">
        <w:t>]</w:t>
      </w:r>
      <w:r>
        <w:t xml:space="preserve"> </w:t>
      </w:r>
      <w:r w:rsidR="00B144CC">
        <w:t>[</w:t>
      </w:r>
      <w:r w:rsidRPr="00B144CC">
        <w:rPr>
          <w:i/>
          <w:iCs/>
        </w:rPr>
        <w:t>X</w:t>
      </w:r>
      <w:r w:rsidR="00B144CC">
        <w:t>]</w:t>
      </w:r>
      <w:r w:rsidR="00F17155">
        <w:t xml:space="preserve"> (Social Work Pay Equity Extension Funding)</w:t>
      </w:r>
      <w:r>
        <w:t>:</w:t>
      </w:r>
    </w:p>
    <w:p w14:paraId="6406FEA9" w14:textId="2328C078" w:rsidR="002E2418" w:rsidRDefault="002E2418" w:rsidP="00C14E6A">
      <w:r w:rsidRPr="008F08E4">
        <w:rPr>
          <w:b/>
          <w:bCs/>
        </w:rPr>
        <w:t>"Annual Additional Payment”</w:t>
      </w:r>
      <w:r>
        <w:t xml:space="preserve"> has the meaning given to that term in clause </w:t>
      </w:r>
      <w:r w:rsidR="00B144CC">
        <w:t>[</w:t>
      </w:r>
      <w:r w:rsidRPr="00B144CC">
        <w:rPr>
          <w:i/>
          <w:iCs/>
        </w:rPr>
        <w:t>X</w:t>
      </w:r>
      <w:r w:rsidR="00B144CC">
        <w:t>]</w:t>
      </w:r>
      <w:r>
        <w:t>.</w:t>
      </w:r>
      <w:r w:rsidR="00275913">
        <w:t>5</w:t>
      </w:r>
      <w:r>
        <w:t xml:space="preserve"> (Annual Additional Payment)</w:t>
      </w:r>
      <w:r w:rsidR="00770345">
        <w:t xml:space="preserve">. </w:t>
      </w:r>
    </w:p>
    <w:p w14:paraId="32C8B91E" w14:textId="23B511F7" w:rsidR="0031708F" w:rsidRDefault="00C14E6A" w:rsidP="00C14E6A">
      <w:r>
        <w:t>"</w:t>
      </w:r>
      <w:r w:rsidRPr="00936DAF">
        <w:rPr>
          <w:b/>
          <w:bCs/>
        </w:rPr>
        <w:t>Extension Pay Equity rate</w:t>
      </w:r>
      <w:r>
        <w:t>" means</w:t>
      </w:r>
      <w:r w:rsidR="00DC5A97">
        <w:t xml:space="preserve"> </w:t>
      </w:r>
      <w:r>
        <w:t xml:space="preserve">the annual rate as shown in the </w:t>
      </w:r>
      <w:r w:rsidR="005D53AC">
        <w:t>P</w:t>
      </w:r>
      <w:r>
        <w:t xml:space="preserve">ay </w:t>
      </w:r>
      <w:r w:rsidR="005D53AC">
        <w:t>S</w:t>
      </w:r>
      <w:r>
        <w:t>pine, pro-rated on per FTE (based on a 40</w:t>
      </w:r>
      <w:r w:rsidR="00375E42">
        <w:t>-</w:t>
      </w:r>
      <w:r>
        <w:t>hour working week) at the appropriate level according to relevant experience and as updated from time to time.</w:t>
      </w:r>
    </w:p>
    <w:p w14:paraId="671916E2" w14:textId="44478871" w:rsidR="007624A1" w:rsidRPr="007624A1" w:rsidRDefault="007624A1" w:rsidP="00936DAF">
      <w:pPr>
        <w:rPr>
          <w:bCs/>
        </w:rPr>
      </w:pPr>
      <w:r>
        <w:rPr>
          <w:b/>
        </w:rPr>
        <w:t xml:space="preserve">“Financial Year” </w:t>
      </w:r>
      <w:r w:rsidRPr="007624A1">
        <w:rPr>
          <w:bCs/>
        </w:rPr>
        <w:t xml:space="preserve">means </w:t>
      </w:r>
      <w:r>
        <w:rPr>
          <w:bCs/>
        </w:rPr>
        <w:t xml:space="preserve">the </w:t>
      </w:r>
      <w:r w:rsidRPr="007624A1">
        <w:rPr>
          <w:bCs/>
        </w:rPr>
        <w:t>12</w:t>
      </w:r>
      <w:r w:rsidR="00DF3CE3">
        <w:rPr>
          <w:bCs/>
        </w:rPr>
        <w:t>-</w:t>
      </w:r>
      <w:r w:rsidRPr="007624A1">
        <w:rPr>
          <w:bCs/>
        </w:rPr>
        <w:t xml:space="preserve">calendar month period, or part period thereof, </w:t>
      </w:r>
      <w:r>
        <w:rPr>
          <w:bCs/>
        </w:rPr>
        <w:t>beginn</w:t>
      </w:r>
      <w:r w:rsidRPr="007624A1">
        <w:rPr>
          <w:bCs/>
        </w:rPr>
        <w:t>ing on 1 July</w:t>
      </w:r>
      <w:r>
        <w:rPr>
          <w:bCs/>
        </w:rPr>
        <w:t xml:space="preserve"> and ending 30 June.</w:t>
      </w:r>
      <w:r>
        <w:rPr>
          <w:b/>
        </w:rPr>
        <w:t xml:space="preserve"> </w:t>
      </w:r>
    </w:p>
    <w:p w14:paraId="0E427948" w14:textId="34607D8B" w:rsidR="00444923" w:rsidRPr="00444923" w:rsidRDefault="00444923" w:rsidP="00936DAF">
      <w:pPr>
        <w:rPr>
          <w:bCs/>
        </w:rPr>
      </w:pPr>
      <w:r>
        <w:rPr>
          <w:b/>
        </w:rPr>
        <w:t xml:space="preserve">“Funding” </w:t>
      </w:r>
      <w:r w:rsidR="00486820" w:rsidRPr="00444923">
        <w:rPr>
          <w:bCs/>
        </w:rPr>
        <w:t>means</w:t>
      </w:r>
      <w:r w:rsidR="00461703">
        <w:rPr>
          <w:bCs/>
        </w:rPr>
        <w:t xml:space="preserve"> </w:t>
      </w:r>
      <w:r w:rsidR="00461703">
        <w:t>the funding allocated to the Purchasing Agency</w:t>
      </w:r>
      <w:r w:rsidR="00186C93">
        <w:t xml:space="preserve"> to </w:t>
      </w:r>
      <w:proofErr w:type="gramStart"/>
      <w:r w:rsidR="00186C93">
        <w:t>effect</w:t>
      </w:r>
      <w:proofErr w:type="gramEnd"/>
      <w:r w:rsidR="00186C93">
        <w:t xml:space="preserve"> the </w:t>
      </w:r>
      <w:r w:rsidR="005D53AC">
        <w:rPr>
          <w:bCs/>
        </w:rPr>
        <w:t>S</w:t>
      </w:r>
      <w:r w:rsidR="00186C93">
        <w:t xml:space="preserve">ocial </w:t>
      </w:r>
      <w:r w:rsidR="005D53AC">
        <w:t>W</w:t>
      </w:r>
      <w:r w:rsidR="00186C93">
        <w:t>ork</w:t>
      </w:r>
      <w:r w:rsidR="005D53AC">
        <w:t xml:space="preserve"> P</w:t>
      </w:r>
      <w:r w:rsidR="00186C93">
        <w:t xml:space="preserve">ay </w:t>
      </w:r>
      <w:r w:rsidR="005D53AC">
        <w:t>E</w:t>
      </w:r>
      <w:r w:rsidR="00186C93">
        <w:t xml:space="preserve">quity </w:t>
      </w:r>
      <w:r w:rsidR="00021828">
        <w:t>E</w:t>
      </w:r>
      <w:r w:rsidR="00186C93">
        <w:t>xtension</w:t>
      </w:r>
      <w:r w:rsidR="00486820">
        <w:rPr>
          <w:bCs/>
        </w:rPr>
        <w:t>.</w:t>
      </w:r>
    </w:p>
    <w:p w14:paraId="406B263F" w14:textId="511D1497" w:rsidR="00CD39D9" w:rsidRPr="00CD39D9" w:rsidRDefault="00CD39D9" w:rsidP="00936DAF">
      <w:pPr>
        <w:rPr>
          <w:b/>
        </w:rPr>
      </w:pPr>
      <w:r w:rsidRPr="00CD39D9">
        <w:rPr>
          <w:b/>
        </w:rPr>
        <w:t>“</w:t>
      </w:r>
      <w:r w:rsidR="004839D5">
        <w:rPr>
          <w:b/>
        </w:rPr>
        <w:t>F</w:t>
      </w:r>
      <w:r w:rsidRPr="00CD39D9">
        <w:rPr>
          <w:b/>
        </w:rPr>
        <w:t xml:space="preserve">unding </w:t>
      </w:r>
      <w:r w:rsidR="004839D5">
        <w:rPr>
          <w:b/>
        </w:rPr>
        <w:t>P</w:t>
      </w:r>
      <w:r w:rsidRPr="00CD39D9">
        <w:rPr>
          <w:b/>
        </w:rPr>
        <w:t>eriod”</w:t>
      </w:r>
      <w:r>
        <w:rPr>
          <w:b/>
        </w:rPr>
        <w:t xml:space="preserve"> </w:t>
      </w:r>
      <w:r w:rsidRPr="00444923">
        <w:rPr>
          <w:bCs/>
        </w:rPr>
        <w:t xml:space="preserve">means </w:t>
      </w:r>
      <w:r w:rsidR="00D37FF6" w:rsidRPr="00D37FF6">
        <w:rPr>
          <w:bCs/>
        </w:rPr>
        <w:t xml:space="preserve">the period commencing on 1 July 2023 and ending on the earlier of the </w:t>
      </w:r>
      <w:r w:rsidR="00B144CC">
        <w:rPr>
          <w:bCs/>
        </w:rPr>
        <w:t xml:space="preserve">Outcome </w:t>
      </w:r>
      <w:r w:rsidR="00D37FF6" w:rsidRPr="00D37FF6">
        <w:rPr>
          <w:bCs/>
        </w:rPr>
        <w:t>Agreement</w:t>
      </w:r>
      <w:r w:rsidR="00B110EF">
        <w:rPr>
          <w:bCs/>
        </w:rPr>
        <w:t>’s</w:t>
      </w:r>
      <w:r w:rsidR="00D37FF6" w:rsidRPr="00D37FF6">
        <w:rPr>
          <w:bCs/>
        </w:rPr>
        <w:t xml:space="preserve"> Expiry Date and 30 June 2028</w:t>
      </w:r>
      <w:r w:rsidR="006A252F">
        <w:rPr>
          <w:bCs/>
        </w:rPr>
        <w:t>.</w:t>
      </w:r>
      <w:r w:rsidRPr="00444923">
        <w:rPr>
          <w:bCs/>
        </w:rPr>
        <w:t xml:space="preserve"> </w:t>
      </w:r>
    </w:p>
    <w:p w14:paraId="66A77517" w14:textId="63ABD492" w:rsidR="00477108" w:rsidRDefault="00477108" w:rsidP="00477108">
      <w:r>
        <w:rPr>
          <w:b/>
          <w:bCs/>
        </w:rPr>
        <w:t xml:space="preserve">"On-costs” </w:t>
      </w:r>
      <w:r>
        <w:t xml:space="preserve">means </w:t>
      </w:r>
      <w:r w:rsidR="00A32C9E">
        <w:t>t</w:t>
      </w:r>
      <w:r>
        <w:t xml:space="preserve">he additional costs associated with an on-going employment relationship that are not accounted for in the remuneration costs. The On-costs calculation includes the expected cost of paying employee superannuation, unplanned </w:t>
      </w:r>
      <w:proofErr w:type="gramStart"/>
      <w:r>
        <w:t>leave</w:t>
      </w:r>
      <w:proofErr w:type="gramEnd"/>
      <w:r>
        <w:t xml:space="preserve"> and ACC payments. On-costs are calculated as 7.5% of the employee remuneration costs.</w:t>
      </w:r>
    </w:p>
    <w:p w14:paraId="4143E579" w14:textId="120F5C7D" w:rsidR="00477108" w:rsidRDefault="00477108" w:rsidP="00477108">
      <w:r>
        <w:rPr>
          <w:b/>
          <w:bCs/>
        </w:rPr>
        <w:t xml:space="preserve">“Pay Spine” </w:t>
      </w:r>
      <w:r>
        <w:t xml:space="preserve">means </w:t>
      </w:r>
      <w:r w:rsidR="00A32C9E">
        <w:t>t</w:t>
      </w:r>
      <w:r>
        <w:t>he step-based remuneration framework agreed in the Social Work Pay Equity Settlement as laid out in</w:t>
      </w:r>
      <w:r w:rsidR="00461703">
        <w:t xml:space="preserve"> </w:t>
      </w:r>
      <w:r w:rsidR="00687882">
        <w:t xml:space="preserve">the ‘Pay Spine and Translation Fact Sheet’ </w:t>
      </w:r>
      <w:r>
        <w:t>The Pay Spine considers 4 categories of social work roles and sets the basis for the minimum annual salary for employees. The relevant experience an employee has in a category of social work determines the which step sets their minimum annual salary.</w:t>
      </w:r>
    </w:p>
    <w:p w14:paraId="64C72D52" w14:textId="4E0DE329" w:rsidR="00477108" w:rsidRDefault="00477108" w:rsidP="00477108">
      <w:r>
        <w:rPr>
          <w:b/>
          <w:bCs/>
        </w:rPr>
        <w:lastRenderedPageBreak/>
        <w:t>"Professional Support Allowance”</w:t>
      </w:r>
      <w:r>
        <w:t xml:space="preserve"> means </w:t>
      </w:r>
      <w:r w:rsidR="00A32C9E">
        <w:t>t</w:t>
      </w:r>
      <w:r>
        <w:t>he amount of funding in dollar terms to cover supporting social work roles supervision, development, practising certificates and membership fees. These costs are additional to the remuneration costs.</w:t>
      </w:r>
    </w:p>
    <w:p w14:paraId="48227EE0" w14:textId="68C6E430" w:rsidR="00477108" w:rsidRDefault="00477108" w:rsidP="00477108">
      <w:r>
        <w:rPr>
          <w:b/>
          <w:bCs/>
        </w:rPr>
        <w:t xml:space="preserve">“Remuneration Costs” </w:t>
      </w:r>
      <w:r>
        <w:t xml:space="preserve">means </w:t>
      </w:r>
      <w:r w:rsidR="00A32C9E">
        <w:t>t</w:t>
      </w:r>
      <w:r>
        <w:t>he cost of making the salary changes that result from translating social workers onto the Pay Spine remuneration framework. Calculated as the change in salary from before the translation to the Pay Spine and after translation, pro-rated based on the proportion of full-time hours (40</w:t>
      </w:r>
      <w:r w:rsidR="00A26817">
        <w:t xml:space="preserve"> hours</w:t>
      </w:r>
      <w:r>
        <w:t xml:space="preserve"> per week) the employee is paid for.</w:t>
      </w:r>
    </w:p>
    <w:p w14:paraId="5F12A666" w14:textId="6EB6A543" w:rsidR="005D53AC" w:rsidRPr="005D53AC" w:rsidRDefault="005D53AC" w:rsidP="005D53AC">
      <w:pPr>
        <w:rPr>
          <w:bCs/>
        </w:rPr>
      </w:pPr>
      <w:r>
        <w:rPr>
          <w:b/>
        </w:rPr>
        <w:t xml:space="preserve">"Social Work Pay Equity Extension” </w:t>
      </w:r>
      <w:r>
        <w:rPr>
          <w:bCs/>
        </w:rPr>
        <w:t xml:space="preserve">means the Government approved </w:t>
      </w:r>
      <w:r w:rsidRPr="005D53AC">
        <w:rPr>
          <w:bCs/>
        </w:rPr>
        <w:t>exten</w:t>
      </w:r>
      <w:r>
        <w:rPr>
          <w:bCs/>
        </w:rPr>
        <w:t xml:space="preserve">sion of </w:t>
      </w:r>
      <w:r w:rsidRPr="005D53AC">
        <w:rPr>
          <w:bCs/>
        </w:rPr>
        <w:t xml:space="preserve">the benefits of </w:t>
      </w:r>
      <w:r>
        <w:rPr>
          <w:bCs/>
        </w:rPr>
        <w:t>a</w:t>
      </w:r>
      <w:r w:rsidRPr="005D53AC">
        <w:rPr>
          <w:bCs/>
        </w:rPr>
        <w:t xml:space="preserve"> pay equity settlement to all social workers and those undertaking substantially similar work in community and iwi organisations </w:t>
      </w:r>
      <w:r>
        <w:rPr>
          <w:bCs/>
        </w:rPr>
        <w:t>enabling the</w:t>
      </w:r>
      <w:r w:rsidRPr="005D53AC">
        <w:rPr>
          <w:bCs/>
        </w:rPr>
        <w:t xml:space="preserve"> correct</w:t>
      </w:r>
      <w:r>
        <w:rPr>
          <w:bCs/>
        </w:rPr>
        <w:t>ion of</w:t>
      </w:r>
      <w:r w:rsidRPr="005D53AC">
        <w:rPr>
          <w:bCs/>
        </w:rPr>
        <w:t xml:space="preserve"> sex-based undervaluation </w:t>
      </w:r>
      <w:r>
        <w:rPr>
          <w:bCs/>
        </w:rPr>
        <w:t>with the</w:t>
      </w:r>
      <w:r w:rsidRPr="005D53AC">
        <w:rPr>
          <w:bCs/>
        </w:rPr>
        <w:t xml:space="preserve"> components </w:t>
      </w:r>
      <w:r>
        <w:rPr>
          <w:bCs/>
        </w:rPr>
        <w:t>being</w:t>
      </w:r>
      <w:r w:rsidRPr="005D53AC">
        <w:rPr>
          <w:bCs/>
        </w:rPr>
        <w:t>:</w:t>
      </w:r>
    </w:p>
    <w:p w14:paraId="6986869F" w14:textId="66E55302" w:rsidR="005D53AC" w:rsidRPr="005D53AC" w:rsidRDefault="005D53AC" w:rsidP="005D53AC">
      <w:pPr>
        <w:ind w:left="993" w:hanging="426"/>
        <w:rPr>
          <w:bCs/>
        </w:rPr>
      </w:pPr>
      <w:r w:rsidRPr="005D53AC">
        <w:rPr>
          <w:bCs/>
        </w:rPr>
        <w:t>•</w:t>
      </w:r>
      <w:r w:rsidRPr="005D53AC">
        <w:rPr>
          <w:bCs/>
        </w:rPr>
        <w:tab/>
      </w:r>
      <w:r>
        <w:rPr>
          <w:bCs/>
        </w:rPr>
        <w:t>the i</w:t>
      </w:r>
      <w:r w:rsidRPr="005D53AC">
        <w:rPr>
          <w:bCs/>
        </w:rPr>
        <w:t xml:space="preserve">ntroduction of a new step-based pay spine providing annual progression through </w:t>
      </w:r>
      <w:proofErr w:type="gramStart"/>
      <w:r w:rsidRPr="005D53AC">
        <w:rPr>
          <w:bCs/>
        </w:rPr>
        <w:t>steps</w:t>
      </w:r>
      <w:r>
        <w:rPr>
          <w:bCs/>
        </w:rPr>
        <w:t>;</w:t>
      </w:r>
      <w:proofErr w:type="gramEnd"/>
    </w:p>
    <w:p w14:paraId="68E76D5B" w14:textId="06923607" w:rsidR="005D53AC" w:rsidRPr="005D53AC" w:rsidRDefault="005D53AC" w:rsidP="005D53AC">
      <w:pPr>
        <w:ind w:left="993" w:hanging="426"/>
        <w:rPr>
          <w:bCs/>
        </w:rPr>
      </w:pPr>
      <w:r w:rsidRPr="005D53AC">
        <w:rPr>
          <w:bCs/>
        </w:rPr>
        <w:t>•</w:t>
      </w:r>
      <w:r w:rsidRPr="005D53AC">
        <w:rPr>
          <w:bCs/>
        </w:rPr>
        <w:tab/>
      </w:r>
      <w:r>
        <w:rPr>
          <w:bCs/>
        </w:rPr>
        <w:t>p</w:t>
      </w:r>
      <w:r w:rsidRPr="005D53AC">
        <w:rPr>
          <w:bCs/>
        </w:rPr>
        <w:t xml:space="preserve">ay correction </w:t>
      </w:r>
      <w:r>
        <w:rPr>
          <w:bCs/>
        </w:rPr>
        <w:t>–</w:t>
      </w:r>
      <w:r w:rsidRPr="005D53AC">
        <w:rPr>
          <w:bCs/>
        </w:rPr>
        <w:t xml:space="preserve"> translating employee salaries to the appropriate place on the new pay spine (based on years of experience)</w:t>
      </w:r>
      <w:r>
        <w:rPr>
          <w:bCs/>
        </w:rPr>
        <w:t>; and</w:t>
      </w:r>
    </w:p>
    <w:p w14:paraId="35F0238F" w14:textId="0B3F5A8B" w:rsidR="005D53AC" w:rsidRPr="005D53AC" w:rsidRDefault="005D53AC" w:rsidP="005D53AC">
      <w:pPr>
        <w:ind w:left="993" w:hanging="426"/>
        <w:rPr>
          <w:bCs/>
        </w:rPr>
      </w:pPr>
      <w:r w:rsidRPr="005D53AC">
        <w:rPr>
          <w:bCs/>
        </w:rPr>
        <w:t>•</w:t>
      </w:r>
      <w:r w:rsidRPr="005D53AC">
        <w:rPr>
          <w:bCs/>
        </w:rPr>
        <w:tab/>
      </w:r>
      <w:r>
        <w:rPr>
          <w:bCs/>
        </w:rPr>
        <w:t>a</w:t>
      </w:r>
      <w:r w:rsidRPr="005D53AC">
        <w:rPr>
          <w:bCs/>
        </w:rPr>
        <w:t>ccess to a suite of professional supports funding</w:t>
      </w:r>
      <w:r>
        <w:rPr>
          <w:bCs/>
        </w:rPr>
        <w:t>.</w:t>
      </w:r>
    </w:p>
    <w:p w14:paraId="037570E0" w14:textId="2E02A13B" w:rsidR="00936DAF" w:rsidRDefault="00936DAF" w:rsidP="00936DAF">
      <w:r w:rsidRPr="00C3042E">
        <w:rPr>
          <w:b/>
        </w:rPr>
        <w:t>"Specified Person"</w:t>
      </w:r>
      <w:r w:rsidRPr="001E583A">
        <w:t xml:space="preserve"> has the meaning given to that term in clause X.2</w:t>
      </w:r>
      <w:r w:rsidR="00B110EF">
        <w:t xml:space="preserve"> (Use of Funding)</w:t>
      </w:r>
      <w:r w:rsidRPr="001E583A">
        <w:t>.</w:t>
      </w:r>
    </w:p>
    <w:p w14:paraId="65EFA961" w14:textId="77777777" w:rsidR="00936DAF" w:rsidRDefault="00936DAF" w:rsidP="00936DAF">
      <w:r w:rsidRPr="00C3042E">
        <w:rPr>
          <w:b/>
        </w:rPr>
        <w:t>"Specified Role"</w:t>
      </w:r>
      <w:r w:rsidRPr="001E583A">
        <w:t xml:space="preserve"> means any functional role as a </w:t>
      </w:r>
      <w:r>
        <w:t>social worker covered by the pay extension as follows:</w:t>
      </w:r>
    </w:p>
    <w:p w14:paraId="3641CFB9" w14:textId="77777777" w:rsidR="00936DAF" w:rsidRDefault="00936DAF" w:rsidP="00936DAF">
      <w:pPr>
        <w:pStyle w:val="ListParagraph"/>
        <w:numPr>
          <w:ilvl w:val="0"/>
          <w:numId w:val="15"/>
        </w:numPr>
      </w:pPr>
      <w:r>
        <w:t xml:space="preserve">Category 1: registered social workers </w:t>
      </w:r>
    </w:p>
    <w:p w14:paraId="15CAABC0" w14:textId="77777777" w:rsidR="00936DAF" w:rsidRDefault="00936DAF" w:rsidP="00936DAF">
      <w:pPr>
        <w:pStyle w:val="ListParagraph"/>
        <w:numPr>
          <w:ilvl w:val="0"/>
          <w:numId w:val="15"/>
        </w:numPr>
      </w:pPr>
      <w:r>
        <w:t xml:space="preserve">Category 2: registered professionals employed in a social work role </w:t>
      </w:r>
    </w:p>
    <w:p w14:paraId="1B2B996D" w14:textId="77777777" w:rsidR="00936DAF" w:rsidRDefault="00936DAF" w:rsidP="00936DAF">
      <w:pPr>
        <w:pStyle w:val="ListParagraph"/>
        <w:numPr>
          <w:ilvl w:val="0"/>
          <w:numId w:val="15"/>
        </w:numPr>
      </w:pPr>
      <w:r>
        <w:t xml:space="preserve">Category 3: professionals undertaking work substantially </w:t>
      </w:r>
      <w:proofErr w:type="gramStart"/>
      <w:r>
        <w:t>similar to</w:t>
      </w:r>
      <w:proofErr w:type="gramEnd"/>
      <w:r>
        <w:t xml:space="preserve"> social work </w:t>
      </w:r>
    </w:p>
    <w:p w14:paraId="72A9B8AC" w14:textId="77777777" w:rsidR="00936DAF" w:rsidRDefault="00936DAF" w:rsidP="00936DAF">
      <w:pPr>
        <w:pStyle w:val="ListParagraph"/>
        <w:numPr>
          <w:ilvl w:val="0"/>
          <w:numId w:val="15"/>
        </w:numPr>
      </w:pPr>
      <w:r>
        <w:t>Category 4: registered social workers or other registered professionals leading social work practice</w:t>
      </w:r>
    </w:p>
    <w:p w14:paraId="6184F48D" w14:textId="7914780B" w:rsidR="00F17155" w:rsidRPr="002779DB" w:rsidRDefault="002779DB" w:rsidP="0041762B">
      <w:pPr>
        <w:rPr>
          <w:bCs/>
        </w:rPr>
      </w:pPr>
      <w:r>
        <w:rPr>
          <w:b/>
        </w:rPr>
        <w:t xml:space="preserve">“Sub-Recipients” </w:t>
      </w:r>
      <w:r>
        <w:rPr>
          <w:bCs/>
        </w:rPr>
        <w:t>means</w:t>
      </w:r>
      <w:r w:rsidRPr="002779DB">
        <w:rPr>
          <w:bCs/>
        </w:rPr>
        <w:t xml:space="preserve"> any person or body which the </w:t>
      </w:r>
      <w:r>
        <w:rPr>
          <w:bCs/>
        </w:rPr>
        <w:t>Provider</w:t>
      </w:r>
      <w:r w:rsidR="008B6146">
        <w:rPr>
          <w:bCs/>
        </w:rPr>
        <w:t xml:space="preserve"> pays</w:t>
      </w:r>
      <w:r w:rsidRPr="002779DB">
        <w:rPr>
          <w:bCs/>
        </w:rPr>
        <w:t xml:space="preserve"> in whole or in part from the </w:t>
      </w:r>
      <w:r w:rsidR="008B6146">
        <w:rPr>
          <w:bCs/>
        </w:rPr>
        <w:t>Additional Annual Amount</w:t>
      </w:r>
      <w:r w:rsidRPr="002779DB">
        <w:rPr>
          <w:bCs/>
        </w:rPr>
        <w:t xml:space="preserve"> whether as a supplier, contractor or otherwise</w:t>
      </w:r>
      <w:r w:rsidR="008B6146">
        <w:rPr>
          <w:bCs/>
        </w:rPr>
        <w:t>.</w:t>
      </w:r>
    </w:p>
    <w:p w14:paraId="32752453" w14:textId="4CF96D26" w:rsidR="000F25FA" w:rsidRPr="000F25FA" w:rsidRDefault="00E844C5" w:rsidP="000F25FA">
      <w:pPr>
        <w:pStyle w:val="Heading2"/>
        <w:rPr>
          <w:b/>
          <w:bCs/>
        </w:rPr>
      </w:pPr>
      <w:r>
        <w:rPr>
          <w:b/>
          <w:bCs/>
        </w:rPr>
        <w:t>[</w:t>
      </w:r>
      <w:r w:rsidR="0041762B" w:rsidRPr="00E844C5">
        <w:rPr>
          <w:b/>
          <w:bCs/>
          <w:i/>
          <w:iCs/>
        </w:rPr>
        <w:t>X</w:t>
      </w:r>
      <w:r>
        <w:rPr>
          <w:b/>
          <w:bCs/>
        </w:rPr>
        <w:t>]</w:t>
      </w:r>
      <w:r w:rsidR="0041762B" w:rsidRPr="000F25FA">
        <w:rPr>
          <w:b/>
          <w:bCs/>
        </w:rPr>
        <w:t>.</w:t>
      </w:r>
      <w:proofErr w:type="gramStart"/>
      <w:r w:rsidR="0041762B" w:rsidRPr="000F25FA">
        <w:rPr>
          <w:b/>
          <w:bCs/>
        </w:rPr>
        <w:t xml:space="preserve">2  </w:t>
      </w:r>
      <w:r>
        <w:rPr>
          <w:b/>
          <w:bCs/>
        </w:rPr>
        <w:tab/>
      </w:r>
      <w:proofErr w:type="gramEnd"/>
      <w:r w:rsidR="0035703E" w:rsidRPr="000F25FA">
        <w:rPr>
          <w:b/>
          <w:bCs/>
        </w:rPr>
        <w:t xml:space="preserve">Use of </w:t>
      </w:r>
      <w:r w:rsidR="00294277" w:rsidRPr="000F25FA">
        <w:rPr>
          <w:b/>
          <w:bCs/>
        </w:rPr>
        <w:t>Funding</w:t>
      </w:r>
      <w:r w:rsidR="0041762B" w:rsidRPr="000F25FA">
        <w:rPr>
          <w:b/>
          <w:bCs/>
        </w:rPr>
        <w:t xml:space="preserve"> </w:t>
      </w:r>
    </w:p>
    <w:p w14:paraId="645AD2C6" w14:textId="725BDD81" w:rsidR="0035703E" w:rsidRDefault="00E844C5" w:rsidP="00E844C5">
      <w:pPr>
        <w:ind w:left="709" w:hanging="709"/>
      </w:pPr>
      <w:r>
        <w:t xml:space="preserve">(a) </w:t>
      </w:r>
      <w:r>
        <w:tab/>
      </w:r>
      <w:r w:rsidR="0035703E">
        <w:t xml:space="preserve">The Provider must only use the Additional Annual </w:t>
      </w:r>
      <w:r w:rsidR="006F1458">
        <w:t>Amount</w:t>
      </w:r>
      <w:r w:rsidR="0035703E">
        <w:t xml:space="preserve"> in accordance with this </w:t>
      </w:r>
      <w:r w:rsidR="00B110EF">
        <w:t>[</w:t>
      </w:r>
      <w:r w:rsidR="00B110EF" w:rsidRPr="00B110EF">
        <w:rPr>
          <w:i/>
          <w:iCs/>
        </w:rPr>
        <w:t>clause/Appendix/paragraph</w:t>
      </w:r>
      <w:r w:rsidR="00B110EF">
        <w:t>] [</w:t>
      </w:r>
      <w:r w:rsidR="00B110EF">
        <w:rPr>
          <w:i/>
          <w:iCs/>
        </w:rPr>
        <w:t>X</w:t>
      </w:r>
      <w:r w:rsidR="00B110EF">
        <w:t>] (</w:t>
      </w:r>
      <w:r w:rsidR="00B110EF" w:rsidRPr="00B110EF">
        <w:rPr>
          <w:rFonts w:cs="Calibri"/>
          <w:bCs/>
        </w:rPr>
        <w:t>Social Work Pay Equity Extension Funding)</w:t>
      </w:r>
      <w:r w:rsidR="0035703E">
        <w:t xml:space="preserve">.  The Agency may recover any </w:t>
      </w:r>
      <w:r w:rsidR="006F1458">
        <w:t>Additional</w:t>
      </w:r>
      <w:r w:rsidR="0035703E">
        <w:t xml:space="preserve"> </w:t>
      </w:r>
      <w:r w:rsidR="006F1458">
        <w:t>Annual</w:t>
      </w:r>
      <w:r w:rsidR="0035703E">
        <w:t xml:space="preserve"> </w:t>
      </w:r>
      <w:r w:rsidR="006F1458">
        <w:t>Amount</w:t>
      </w:r>
      <w:r w:rsidR="0035703E">
        <w:t xml:space="preserve"> monies which are misappropriated or not spent in accordance with this </w:t>
      </w:r>
      <w:r w:rsidR="00B110EF">
        <w:t>[</w:t>
      </w:r>
      <w:r w:rsidR="00DF5BB9" w:rsidRPr="00B110EF">
        <w:rPr>
          <w:i/>
          <w:iCs/>
        </w:rPr>
        <w:t>clause</w:t>
      </w:r>
      <w:r w:rsidR="00B110EF" w:rsidRPr="00B110EF">
        <w:rPr>
          <w:i/>
          <w:iCs/>
        </w:rPr>
        <w:t>/Appendix/paragraph</w:t>
      </w:r>
      <w:r w:rsidR="00B110EF">
        <w:t>]</w:t>
      </w:r>
      <w:r w:rsidR="00DF5BB9">
        <w:t xml:space="preserve"> </w:t>
      </w:r>
      <w:r w:rsidR="00B110EF">
        <w:t>[</w:t>
      </w:r>
      <w:r w:rsidR="00DF5BB9" w:rsidRPr="00B110EF">
        <w:rPr>
          <w:i/>
          <w:iCs/>
        </w:rPr>
        <w:t>X</w:t>
      </w:r>
      <w:r w:rsidR="00B110EF">
        <w:t>]</w:t>
      </w:r>
      <w:r w:rsidR="00DF5BB9">
        <w:t xml:space="preserve"> (</w:t>
      </w:r>
      <w:r w:rsidR="00DF5BB9" w:rsidRPr="00351C12">
        <w:t>Social Work Pay Equity Extension Funding</w:t>
      </w:r>
      <w:r w:rsidR="00DF5BB9">
        <w:t>)</w:t>
      </w:r>
      <w:r w:rsidR="0035703E">
        <w:t>.  In particular, the Provider shall:</w:t>
      </w:r>
    </w:p>
    <w:p w14:paraId="3BD80EC2" w14:textId="5E8732D3" w:rsidR="006A252F" w:rsidRDefault="0035703E" w:rsidP="00E844C5">
      <w:pPr>
        <w:ind w:left="1134" w:hanging="425"/>
      </w:pPr>
      <w:r>
        <w:t>(</w:t>
      </w:r>
      <w:proofErr w:type="spellStart"/>
      <w:r>
        <w:t>i</w:t>
      </w:r>
      <w:proofErr w:type="spellEnd"/>
      <w:r>
        <w:t xml:space="preserve">) </w:t>
      </w:r>
      <w:r w:rsidR="00347C66">
        <w:tab/>
      </w:r>
      <w:r w:rsidR="0041762B" w:rsidRPr="001E583A">
        <w:t xml:space="preserve">ensure that each person performing any Specified Role in connection with the </w:t>
      </w:r>
      <w:r w:rsidR="00C57DF4">
        <w:t>Provider</w:t>
      </w:r>
      <w:r w:rsidR="0041762B" w:rsidRPr="001E583A">
        <w:t xml:space="preserve">'s performance of this </w:t>
      </w:r>
      <w:r w:rsidR="00B110EF">
        <w:t xml:space="preserve">Outcome </w:t>
      </w:r>
      <w:r w:rsidR="00DF5BB9">
        <w:t>A</w:t>
      </w:r>
      <w:r w:rsidR="0041762B" w:rsidRPr="001E583A">
        <w:t>greement ("Specified Person")</w:t>
      </w:r>
      <w:r w:rsidR="006A252F">
        <w:t>:</w:t>
      </w:r>
    </w:p>
    <w:p w14:paraId="23ACA1EA" w14:textId="03B5C317" w:rsidR="006A252F" w:rsidRDefault="006A252F" w:rsidP="00E844C5">
      <w:pPr>
        <w:ind w:left="1548" w:hanging="414"/>
      </w:pPr>
      <w:r>
        <w:t>(</w:t>
      </w:r>
      <w:r w:rsidR="00E844C5">
        <w:t>A</w:t>
      </w:r>
      <w:r>
        <w:t>)</w:t>
      </w:r>
      <w:r w:rsidR="00347C66">
        <w:tab/>
      </w:r>
      <w:r w:rsidR="0041762B" w:rsidRPr="001E583A">
        <w:t xml:space="preserve">is paid, for each hour worked at a rate no less than the </w:t>
      </w:r>
      <w:r w:rsidR="005C05FC">
        <w:t>social work pay equity extension r</w:t>
      </w:r>
      <w:r w:rsidR="0041762B" w:rsidRPr="001E583A">
        <w:t>ate applicable at the time</w:t>
      </w:r>
      <w:r>
        <w:t>; and</w:t>
      </w:r>
    </w:p>
    <w:p w14:paraId="6A3D9CC3" w14:textId="5E0C9F27" w:rsidR="00CF5439" w:rsidRDefault="006A252F" w:rsidP="00E844C5">
      <w:pPr>
        <w:ind w:left="1548" w:hanging="414"/>
      </w:pPr>
      <w:r>
        <w:t>(</w:t>
      </w:r>
      <w:r w:rsidR="00E844C5">
        <w:t>B</w:t>
      </w:r>
      <w:r>
        <w:t>)</w:t>
      </w:r>
      <w:r w:rsidR="00347C66">
        <w:tab/>
      </w:r>
      <w:r>
        <w:t>is</w:t>
      </w:r>
      <w:r w:rsidR="00DD24B3">
        <w:t xml:space="preserve"> being progressed through the annual pay steps as defined in</w:t>
      </w:r>
      <w:r>
        <w:t xml:space="preserve"> the</w:t>
      </w:r>
      <w:r w:rsidR="00DD24B3">
        <w:t xml:space="preserve"> </w:t>
      </w:r>
      <w:r w:rsidR="00B110EF">
        <w:t>P</w:t>
      </w:r>
      <w:r w:rsidR="00DD24B3">
        <w:t xml:space="preserve">ay </w:t>
      </w:r>
      <w:r w:rsidR="00B110EF">
        <w:t>S</w:t>
      </w:r>
      <w:r w:rsidR="00DD24B3">
        <w:t>pine</w:t>
      </w:r>
      <w:r w:rsidR="00CF5439">
        <w:t xml:space="preserve">; </w:t>
      </w:r>
      <w:r w:rsidR="0036202E">
        <w:t xml:space="preserve">and </w:t>
      </w:r>
    </w:p>
    <w:p w14:paraId="73A86411" w14:textId="30EA897F" w:rsidR="0035703E" w:rsidRDefault="00CF5439" w:rsidP="00E844C5">
      <w:pPr>
        <w:ind w:left="1548" w:hanging="414"/>
      </w:pPr>
      <w:r>
        <w:t>(</w:t>
      </w:r>
      <w:r w:rsidR="00E844C5">
        <w:t>C</w:t>
      </w:r>
      <w:r>
        <w:t xml:space="preserve">) </w:t>
      </w:r>
      <w:r w:rsidR="00347C66">
        <w:tab/>
      </w:r>
      <w:r w:rsidR="008E2877">
        <w:t xml:space="preserve">has </w:t>
      </w:r>
      <w:r w:rsidR="00F37A8F">
        <w:t>access</w:t>
      </w:r>
      <w:r w:rsidR="008E2877">
        <w:t xml:space="preserve"> to </w:t>
      </w:r>
      <w:r w:rsidR="00451001">
        <w:t>relevant</w:t>
      </w:r>
      <w:r w:rsidR="0036202E">
        <w:t xml:space="preserve"> </w:t>
      </w:r>
      <w:r w:rsidR="0041762B">
        <w:t>professional support</w:t>
      </w:r>
      <w:r w:rsidR="008E2877">
        <w:t xml:space="preserve"> consistent with the </w:t>
      </w:r>
      <w:r w:rsidR="0041762B">
        <w:t>cost</w:t>
      </w:r>
      <w:r w:rsidR="00451001">
        <w:t xml:space="preserve"> </w:t>
      </w:r>
      <w:r w:rsidR="00BA29C8">
        <w:t>allowance (</w:t>
      </w:r>
      <w:r w:rsidR="0041762B">
        <w:t xml:space="preserve">as defined </w:t>
      </w:r>
      <w:r>
        <w:t xml:space="preserve">in </w:t>
      </w:r>
      <w:r w:rsidR="00B110EF">
        <w:t>[</w:t>
      </w:r>
      <w:r w:rsidRPr="00B110EF">
        <w:rPr>
          <w:i/>
          <w:iCs/>
        </w:rPr>
        <w:t>clause</w:t>
      </w:r>
      <w:r w:rsidR="00B110EF" w:rsidRPr="00B110EF">
        <w:rPr>
          <w:i/>
          <w:iCs/>
        </w:rPr>
        <w:t>/Appendix/paragraph</w:t>
      </w:r>
      <w:r w:rsidR="00B110EF">
        <w:t>]</w:t>
      </w:r>
      <w:r>
        <w:t xml:space="preserve"> </w:t>
      </w:r>
      <w:r w:rsidR="00B110EF">
        <w:t>[</w:t>
      </w:r>
      <w:r w:rsidRPr="00B110EF">
        <w:rPr>
          <w:i/>
          <w:iCs/>
        </w:rPr>
        <w:t>X</w:t>
      </w:r>
      <w:r w:rsidR="00B110EF">
        <w:t>]</w:t>
      </w:r>
      <w:r>
        <w:t>.</w:t>
      </w:r>
      <w:r w:rsidR="00B110EF">
        <w:t>3</w:t>
      </w:r>
      <w:r>
        <w:t xml:space="preserve"> (FTE professional support) </w:t>
      </w:r>
      <w:r w:rsidR="00A1031D">
        <w:t>below</w:t>
      </w:r>
      <w:r w:rsidR="00BA29C8">
        <w:t xml:space="preserve">) </w:t>
      </w:r>
      <w:r w:rsidR="00F37A8F">
        <w:lastRenderedPageBreak/>
        <w:t xml:space="preserve">value </w:t>
      </w:r>
      <w:r w:rsidR="00BA29C8">
        <w:t xml:space="preserve">in accordance with </w:t>
      </w:r>
      <w:r w:rsidR="00B110EF">
        <w:t>[</w:t>
      </w:r>
      <w:r w:rsidR="00BA29C8" w:rsidRPr="00B110EF">
        <w:rPr>
          <w:i/>
          <w:iCs/>
        </w:rPr>
        <w:t>clause</w:t>
      </w:r>
      <w:r w:rsidR="00B110EF" w:rsidRPr="00B110EF">
        <w:rPr>
          <w:i/>
          <w:iCs/>
        </w:rPr>
        <w:t>/Appendix/paragraph</w:t>
      </w:r>
      <w:r w:rsidR="00B110EF">
        <w:t>] [</w:t>
      </w:r>
      <w:r w:rsidR="00BA29C8" w:rsidRPr="00B110EF">
        <w:rPr>
          <w:i/>
          <w:iCs/>
        </w:rPr>
        <w:t>X</w:t>
      </w:r>
      <w:r w:rsidR="00B110EF">
        <w:t>]</w:t>
      </w:r>
      <w:r w:rsidR="00BA29C8">
        <w:t>.</w:t>
      </w:r>
      <w:r w:rsidR="00B110EF">
        <w:t>4</w:t>
      </w:r>
      <w:r w:rsidR="00BA29C8">
        <w:t xml:space="preserve"> (Professional support payment)</w:t>
      </w:r>
      <w:r w:rsidR="0035703E">
        <w:t>; and</w:t>
      </w:r>
    </w:p>
    <w:p w14:paraId="3DE3E51D" w14:textId="72F800A3" w:rsidR="006F1458" w:rsidRDefault="0035703E" w:rsidP="00E844C5">
      <w:pPr>
        <w:ind w:left="1134" w:hanging="425"/>
      </w:pPr>
      <w:r>
        <w:t>(ii)</w:t>
      </w:r>
      <w:r w:rsidR="00347C66">
        <w:tab/>
      </w:r>
      <w:r w:rsidR="006F1458">
        <w:t xml:space="preserve">account for the Additional Annual Amount </w:t>
      </w:r>
      <w:r w:rsidR="006F1458" w:rsidRPr="00AD6D78">
        <w:t xml:space="preserve">received under this </w:t>
      </w:r>
      <w:r w:rsidR="00E844C5">
        <w:t>Outcome A</w:t>
      </w:r>
      <w:r w:rsidR="006F1458" w:rsidRPr="001E583A">
        <w:t>greement</w:t>
      </w:r>
      <w:r w:rsidR="006F1458">
        <w:t xml:space="preserve"> </w:t>
      </w:r>
      <w:r w:rsidR="006F1458" w:rsidRPr="00AD6D78">
        <w:t>in accordance with generally accepted accounting practices to ensure that the</w:t>
      </w:r>
      <w:r w:rsidR="006F1458">
        <w:t xml:space="preserve"> Additional Annual Amount</w:t>
      </w:r>
      <w:r w:rsidR="006F1458" w:rsidRPr="00AD6D78">
        <w:t xml:space="preserve"> is applied for the purposes of this</w:t>
      </w:r>
      <w:r w:rsidR="006F1458" w:rsidRPr="001E583A">
        <w:t xml:space="preserve"> </w:t>
      </w:r>
      <w:r w:rsidR="00275913">
        <w:t>Outcome A</w:t>
      </w:r>
      <w:r w:rsidR="006F1458" w:rsidRPr="001E583A">
        <w:t>greement</w:t>
      </w:r>
      <w:r w:rsidR="005422EA">
        <w:t>.</w:t>
      </w:r>
      <w:r w:rsidR="006F1458">
        <w:t xml:space="preserve"> </w:t>
      </w:r>
    </w:p>
    <w:p w14:paraId="1A6BD65F" w14:textId="08E75A34" w:rsidR="0041762B" w:rsidRPr="001E583A" w:rsidRDefault="00E844C5" w:rsidP="00E844C5">
      <w:pPr>
        <w:ind w:left="709" w:hanging="709"/>
      </w:pPr>
      <w:r>
        <w:t>(b)</w:t>
      </w:r>
      <w:r>
        <w:tab/>
      </w:r>
      <w:r w:rsidR="0041762B" w:rsidRPr="001E583A">
        <w:t>Non-compliance with this provision shall be deemed to be a material breach of th</w:t>
      </w:r>
      <w:r w:rsidR="00CF5439">
        <w:t>e</w:t>
      </w:r>
      <w:r w:rsidR="0041762B" w:rsidRPr="001E583A">
        <w:t xml:space="preserve"> </w:t>
      </w:r>
      <w:r w:rsidR="00275913">
        <w:t xml:space="preserve">Outcome </w:t>
      </w:r>
      <w:r w:rsidR="00DF5BB9">
        <w:t>Agreement</w:t>
      </w:r>
      <w:r w:rsidR="0041762B" w:rsidRPr="001E583A">
        <w:t>.</w:t>
      </w:r>
      <w:r w:rsidR="0041762B">
        <w:t xml:space="preserve"> </w:t>
      </w:r>
    </w:p>
    <w:p w14:paraId="393CDCD4" w14:textId="772CE06F" w:rsidR="00364CD0" w:rsidRPr="00DF5BB9" w:rsidRDefault="00E844C5" w:rsidP="00DF5BB9">
      <w:pPr>
        <w:pStyle w:val="Heading2"/>
        <w:rPr>
          <w:b/>
          <w:bCs/>
        </w:rPr>
      </w:pPr>
      <w:r>
        <w:rPr>
          <w:b/>
          <w:bCs/>
        </w:rPr>
        <w:t>[</w:t>
      </w:r>
      <w:r w:rsidR="00CF5439" w:rsidRPr="00E844C5">
        <w:rPr>
          <w:b/>
          <w:bCs/>
          <w:i/>
          <w:iCs/>
        </w:rPr>
        <w:t>X</w:t>
      </w:r>
      <w:r>
        <w:rPr>
          <w:b/>
          <w:bCs/>
        </w:rPr>
        <w:t>]</w:t>
      </w:r>
      <w:r w:rsidR="00CF5439" w:rsidRPr="00DF5BB9">
        <w:rPr>
          <w:b/>
          <w:bCs/>
        </w:rPr>
        <w:t>.</w:t>
      </w:r>
      <w:r w:rsidR="00DF5BB9">
        <w:rPr>
          <w:b/>
          <w:bCs/>
        </w:rPr>
        <w:t>3</w:t>
      </w:r>
      <w:r w:rsidR="00CF5439" w:rsidRPr="00DF5BB9">
        <w:rPr>
          <w:b/>
          <w:bCs/>
        </w:rPr>
        <w:t xml:space="preserve"> </w:t>
      </w:r>
      <w:r w:rsidR="00D128C3">
        <w:rPr>
          <w:b/>
          <w:bCs/>
        </w:rPr>
        <w:tab/>
      </w:r>
      <w:r w:rsidR="00CF5439" w:rsidRPr="00DF5BB9">
        <w:rPr>
          <w:b/>
          <w:bCs/>
        </w:rPr>
        <w:t>Full Time Equivalent</w:t>
      </w:r>
      <w:r w:rsidR="00BA29C8" w:rsidRPr="00DF5BB9">
        <w:rPr>
          <w:b/>
          <w:bCs/>
        </w:rPr>
        <w:t xml:space="preserve"> (FTE)</w:t>
      </w:r>
      <w:r w:rsidR="00CF5439" w:rsidRPr="00DF5BB9">
        <w:rPr>
          <w:b/>
          <w:bCs/>
        </w:rPr>
        <w:t xml:space="preserve"> </w:t>
      </w:r>
      <w:r w:rsidR="00377355">
        <w:rPr>
          <w:b/>
          <w:bCs/>
        </w:rPr>
        <w:t>P</w:t>
      </w:r>
      <w:r w:rsidR="00364CD0" w:rsidRPr="00DF5BB9">
        <w:rPr>
          <w:b/>
          <w:bCs/>
        </w:rPr>
        <w:t xml:space="preserve">rofessional </w:t>
      </w:r>
      <w:r w:rsidR="00377355">
        <w:rPr>
          <w:b/>
          <w:bCs/>
        </w:rPr>
        <w:t>S</w:t>
      </w:r>
      <w:r w:rsidR="00364CD0" w:rsidRPr="00DF5BB9">
        <w:rPr>
          <w:b/>
          <w:bCs/>
        </w:rPr>
        <w:t xml:space="preserve">upport </w:t>
      </w:r>
      <w:r w:rsidR="00377355">
        <w:rPr>
          <w:b/>
          <w:bCs/>
        </w:rPr>
        <w:t>A</w:t>
      </w:r>
      <w:r w:rsidR="00BA29C8" w:rsidRPr="00DF5BB9">
        <w:rPr>
          <w:b/>
          <w:bCs/>
        </w:rPr>
        <w:t>llowance</w:t>
      </w:r>
    </w:p>
    <w:p w14:paraId="39FB9828" w14:textId="07F67C32" w:rsidR="002F5438" w:rsidRPr="00592223" w:rsidRDefault="00DF5BB9" w:rsidP="00E844C5">
      <w:pPr>
        <w:ind w:left="709" w:hanging="709"/>
      </w:pPr>
      <w:r>
        <w:t xml:space="preserve">(a) </w:t>
      </w:r>
      <w:r w:rsidR="00E844C5">
        <w:tab/>
      </w:r>
      <w:r w:rsidR="00912BB8" w:rsidRPr="00592223">
        <w:t xml:space="preserve">The </w:t>
      </w:r>
      <w:r w:rsidR="0053180C">
        <w:t>S</w:t>
      </w:r>
      <w:r w:rsidR="00912BB8" w:rsidRPr="00592223">
        <w:t xml:space="preserve">ocial </w:t>
      </w:r>
      <w:r w:rsidR="0053180C">
        <w:t>W</w:t>
      </w:r>
      <w:r w:rsidR="00912BB8" w:rsidRPr="00592223">
        <w:t xml:space="preserve">ork </w:t>
      </w:r>
      <w:r w:rsidR="0053180C">
        <w:t>P</w:t>
      </w:r>
      <w:r w:rsidR="00912BB8" w:rsidRPr="00592223">
        <w:t xml:space="preserve">ay </w:t>
      </w:r>
      <w:r w:rsidR="0053180C">
        <w:t>E</w:t>
      </w:r>
      <w:r w:rsidR="00912BB8" w:rsidRPr="00592223">
        <w:t xml:space="preserve">quity </w:t>
      </w:r>
      <w:r w:rsidR="0053180C">
        <w:t>E</w:t>
      </w:r>
      <w:r w:rsidR="00912BB8" w:rsidRPr="00592223">
        <w:t>xtension</w:t>
      </w:r>
      <w:r w:rsidR="00BA29C8">
        <w:t xml:space="preserve"> </w:t>
      </w:r>
      <w:r w:rsidR="00912BB8" w:rsidRPr="00592223">
        <w:t xml:space="preserve">ensures all </w:t>
      </w:r>
      <w:r w:rsidR="00BA29C8">
        <w:t>S</w:t>
      </w:r>
      <w:r w:rsidR="00912BB8" w:rsidRPr="00592223">
        <w:t xml:space="preserve">pecified </w:t>
      </w:r>
      <w:r w:rsidR="00BA29C8">
        <w:t>R</w:t>
      </w:r>
      <w:r w:rsidR="00912BB8" w:rsidRPr="00592223">
        <w:t>oles have access to the same elements of professional support.</w:t>
      </w:r>
    </w:p>
    <w:p w14:paraId="6EF09258" w14:textId="1E36AFFC" w:rsidR="00364CD0" w:rsidRDefault="00DF5BB9" w:rsidP="00E844C5">
      <w:pPr>
        <w:ind w:left="709" w:hanging="709"/>
      </w:pPr>
      <w:r>
        <w:t xml:space="preserve">(b) </w:t>
      </w:r>
      <w:r w:rsidR="00E844C5">
        <w:tab/>
      </w:r>
      <w:r w:rsidR="001806EE">
        <w:t xml:space="preserve">The table below lists the value of the FTE </w:t>
      </w:r>
      <w:r w:rsidR="00846595">
        <w:t xml:space="preserve">professional support required </w:t>
      </w:r>
      <w:r w:rsidR="001806EE">
        <w:t>for each social work category</w:t>
      </w:r>
      <w:r w:rsidR="00592223">
        <w:t>.</w:t>
      </w:r>
    </w:p>
    <w:tbl>
      <w:tblPr>
        <w:tblW w:w="0" w:type="auto"/>
        <w:tblLook w:val="06A0" w:firstRow="1" w:lastRow="0" w:firstColumn="1" w:lastColumn="0" w:noHBand="1" w:noVBand="1"/>
      </w:tblPr>
      <w:tblGrid>
        <w:gridCol w:w="1288"/>
        <w:gridCol w:w="1440"/>
        <w:gridCol w:w="1245"/>
        <w:gridCol w:w="1470"/>
        <w:gridCol w:w="1350"/>
        <w:gridCol w:w="1155"/>
        <w:gridCol w:w="1067"/>
      </w:tblGrid>
      <w:tr w:rsidR="00477108" w14:paraId="3B74673B" w14:textId="77777777" w:rsidTr="00D62074">
        <w:trPr>
          <w:trHeight w:val="285"/>
        </w:trPr>
        <w:tc>
          <w:tcPr>
            <w:tcW w:w="1288" w:type="dxa"/>
            <w:vAlign w:val="bottom"/>
          </w:tcPr>
          <w:p w14:paraId="3CC3280C" w14:textId="77777777" w:rsidR="00477108" w:rsidRDefault="00477108" w:rsidP="00D62074"/>
        </w:tc>
        <w:tc>
          <w:tcPr>
            <w:tcW w:w="7727" w:type="dxa"/>
            <w:gridSpan w:val="6"/>
            <w:tcBorders>
              <w:top w:val="single" w:sz="4" w:space="0" w:color="auto"/>
              <w:left w:val="single" w:sz="4" w:space="0" w:color="auto"/>
              <w:bottom w:val="nil"/>
              <w:right w:val="single" w:sz="4" w:space="0" w:color="000000" w:themeColor="text1"/>
            </w:tcBorders>
            <w:shd w:val="clear" w:color="auto" w:fill="BDD7EE"/>
            <w:vAlign w:val="bottom"/>
            <w:hideMark/>
          </w:tcPr>
          <w:p w14:paraId="25E41E8A" w14:textId="77777777" w:rsidR="00477108" w:rsidRDefault="00477108" w:rsidP="00D62074">
            <w:pPr>
              <w:jc w:val="center"/>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Professional Support Components</w:t>
            </w:r>
          </w:p>
        </w:tc>
      </w:tr>
      <w:tr w:rsidR="00477108" w14:paraId="295C7F20" w14:textId="77777777" w:rsidTr="00D62074">
        <w:trPr>
          <w:trHeight w:val="285"/>
        </w:trPr>
        <w:tc>
          <w:tcPr>
            <w:tcW w:w="1288" w:type="dxa"/>
            <w:tcBorders>
              <w:top w:val="single" w:sz="4" w:space="0" w:color="auto"/>
              <w:left w:val="single" w:sz="4" w:space="0" w:color="auto"/>
              <w:bottom w:val="single" w:sz="4" w:space="0" w:color="auto"/>
              <w:right w:val="single" w:sz="4" w:space="0" w:color="auto"/>
            </w:tcBorders>
            <w:shd w:val="clear" w:color="auto" w:fill="BDD7EE"/>
            <w:vAlign w:val="bottom"/>
            <w:hideMark/>
          </w:tcPr>
          <w:p w14:paraId="7BA906C4" w14:textId="77777777" w:rsidR="00477108" w:rsidRDefault="00477108" w:rsidP="00D62074">
            <w:r>
              <w:rPr>
                <w:rFonts w:ascii="Calibri" w:eastAsia="Calibri" w:hAnsi="Calibri" w:cs="Calibri"/>
                <w:color w:val="000000" w:themeColor="text1"/>
                <w:sz w:val="20"/>
                <w:szCs w:val="20"/>
              </w:rPr>
              <w:t>Social Work Category</w:t>
            </w:r>
          </w:p>
        </w:tc>
        <w:tc>
          <w:tcPr>
            <w:tcW w:w="1440" w:type="dxa"/>
            <w:tcBorders>
              <w:top w:val="nil"/>
              <w:left w:val="single" w:sz="4" w:space="0" w:color="auto"/>
              <w:bottom w:val="single" w:sz="4" w:space="0" w:color="auto"/>
              <w:right w:val="single" w:sz="4" w:space="0" w:color="000000" w:themeColor="text1"/>
            </w:tcBorders>
            <w:shd w:val="clear" w:color="auto" w:fill="BDD7EE"/>
            <w:vAlign w:val="bottom"/>
            <w:hideMark/>
          </w:tcPr>
          <w:p w14:paraId="1E758038" w14:textId="77777777" w:rsidR="00477108" w:rsidRDefault="00477108" w:rsidP="00D62074">
            <w:r>
              <w:rPr>
                <w:rFonts w:ascii="Calibri" w:eastAsia="Calibri" w:hAnsi="Calibri" w:cs="Calibri"/>
                <w:color w:val="000000" w:themeColor="text1"/>
                <w:sz w:val="20"/>
                <w:szCs w:val="20"/>
              </w:rPr>
              <w:t>Professional Development</w:t>
            </w:r>
          </w:p>
        </w:tc>
        <w:tc>
          <w:tcPr>
            <w:tcW w:w="1245" w:type="dxa"/>
            <w:tcBorders>
              <w:top w:val="nil"/>
              <w:left w:val="single" w:sz="4" w:space="0" w:color="auto"/>
              <w:bottom w:val="single" w:sz="4" w:space="0" w:color="auto"/>
              <w:right w:val="single" w:sz="4" w:space="0" w:color="auto"/>
            </w:tcBorders>
            <w:shd w:val="clear" w:color="auto" w:fill="BDD7EE"/>
            <w:vAlign w:val="bottom"/>
            <w:hideMark/>
          </w:tcPr>
          <w:p w14:paraId="1CC4B74B" w14:textId="77777777" w:rsidR="00477108" w:rsidRDefault="00477108" w:rsidP="00D62074">
            <w:r>
              <w:rPr>
                <w:rFonts w:ascii="Calibri" w:eastAsia="Calibri" w:hAnsi="Calibri" w:cs="Calibri"/>
                <w:color w:val="000000" w:themeColor="text1"/>
                <w:sz w:val="20"/>
                <w:szCs w:val="20"/>
              </w:rPr>
              <w:t>Cultural Supervision</w:t>
            </w:r>
          </w:p>
        </w:tc>
        <w:tc>
          <w:tcPr>
            <w:tcW w:w="1470" w:type="dxa"/>
            <w:tcBorders>
              <w:top w:val="nil"/>
              <w:left w:val="single" w:sz="4" w:space="0" w:color="auto"/>
              <w:bottom w:val="single" w:sz="4" w:space="0" w:color="auto"/>
              <w:right w:val="single" w:sz="4" w:space="0" w:color="auto"/>
            </w:tcBorders>
            <w:shd w:val="clear" w:color="auto" w:fill="BDD7EE"/>
            <w:vAlign w:val="bottom"/>
            <w:hideMark/>
          </w:tcPr>
          <w:p w14:paraId="41B86EA5" w14:textId="77777777" w:rsidR="00477108" w:rsidRDefault="00477108" w:rsidP="00D62074">
            <w:r>
              <w:rPr>
                <w:rFonts w:ascii="Calibri" w:eastAsia="Calibri" w:hAnsi="Calibri" w:cs="Calibri"/>
                <w:color w:val="000000" w:themeColor="text1"/>
                <w:sz w:val="20"/>
                <w:szCs w:val="20"/>
              </w:rPr>
              <w:t>Professional Supervision</w:t>
            </w:r>
          </w:p>
        </w:tc>
        <w:tc>
          <w:tcPr>
            <w:tcW w:w="1350" w:type="dxa"/>
            <w:tcBorders>
              <w:top w:val="nil"/>
              <w:left w:val="single" w:sz="4" w:space="0" w:color="auto"/>
              <w:bottom w:val="single" w:sz="4" w:space="0" w:color="auto"/>
              <w:right w:val="single" w:sz="4" w:space="0" w:color="auto"/>
            </w:tcBorders>
            <w:shd w:val="clear" w:color="auto" w:fill="BDD7EE"/>
            <w:vAlign w:val="bottom"/>
            <w:hideMark/>
          </w:tcPr>
          <w:p w14:paraId="5B7984D5" w14:textId="77777777" w:rsidR="00477108" w:rsidRDefault="00477108" w:rsidP="00D6207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Professional Membership</w:t>
            </w:r>
          </w:p>
        </w:tc>
        <w:tc>
          <w:tcPr>
            <w:tcW w:w="1155" w:type="dxa"/>
            <w:tcBorders>
              <w:top w:val="nil"/>
              <w:left w:val="single" w:sz="4" w:space="0" w:color="auto"/>
              <w:bottom w:val="single" w:sz="4" w:space="0" w:color="auto"/>
              <w:right w:val="single" w:sz="4" w:space="0" w:color="auto"/>
            </w:tcBorders>
            <w:shd w:val="clear" w:color="auto" w:fill="BDD7EE"/>
            <w:vAlign w:val="bottom"/>
            <w:hideMark/>
          </w:tcPr>
          <w:p w14:paraId="5FE9D7DD" w14:textId="77777777" w:rsidR="00477108" w:rsidRDefault="00477108" w:rsidP="00D62074">
            <w:r>
              <w:rPr>
                <w:rFonts w:ascii="Calibri" w:eastAsia="Calibri" w:hAnsi="Calibri" w:cs="Calibri"/>
                <w:color w:val="000000" w:themeColor="text1"/>
                <w:sz w:val="20"/>
                <w:szCs w:val="20"/>
              </w:rPr>
              <w:t>Practicing Certificate</w:t>
            </w:r>
          </w:p>
        </w:tc>
        <w:tc>
          <w:tcPr>
            <w:tcW w:w="1067" w:type="dxa"/>
            <w:tcBorders>
              <w:top w:val="nil"/>
              <w:left w:val="single" w:sz="4" w:space="0" w:color="auto"/>
              <w:bottom w:val="nil"/>
              <w:right w:val="single" w:sz="4" w:space="0" w:color="000000" w:themeColor="text1"/>
            </w:tcBorders>
            <w:shd w:val="clear" w:color="auto" w:fill="BDD7EE"/>
            <w:vAlign w:val="bottom"/>
            <w:hideMark/>
          </w:tcPr>
          <w:p w14:paraId="290B161F" w14:textId="77777777" w:rsidR="00477108" w:rsidRDefault="00477108" w:rsidP="00D62074">
            <w:r>
              <w:rPr>
                <w:rFonts w:ascii="Calibri" w:eastAsia="Calibri" w:hAnsi="Calibri" w:cs="Calibri"/>
                <w:color w:val="000000" w:themeColor="text1"/>
                <w:sz w:val="20"/>
                <w:szCs w:val="20"/>
              </w:rPr>
              <w:t>Total</w:t>
            </w:r>
          </w:p>
        </w:tc>
      </w:tr>
      <w:tr w:rsidR="00477108" w14:paraId="1EE00836" w14:textId="77777777" w:rsidTr="00D62074">
        <w:trPr>
          <w:trHeight w:val="285"/>
        </w:trPr>
        <w:tc>
          <w:tcPr>
            <w:tcW w:w="1288" w:type="dxa"/>
            <w:tcBorders>
              <w:top w:val="single" w:sz="4" w:space="0" w:color="auto"/>
              <w:left w:val="single" w:sz="4" w:space="0" w:color="auto"/>
              <w:bottom w:val="single" w:sz="4" w:space="0" w:color="auto"/>
              <w:right w:val="single" w:sz="4" w:space="0" w:color="auto"/>
            </w:tcBorders>
            <w:vAlign w:val="bottom"/>
            <w:hideMark/>
          </w:tcPr>
          <w:p w14:paraId="5C85BCA0" w14:textId="77777777" w:rsidR="00477108" w:rsidRDefault="00477108" w:rsidP="00D6207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Category 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A22357" w14:textId="77777777" w:rsidR="00477108" w:rsidRDefault="00477108" w:rsidP="00D62074">
            <w:r>
              <w:rPr>
                <w:rFonts w:ascii="Calibri" w:eastAsia="Calibri" w:hAnsi="Calibri" w:cs="Calibri"/>
                <w:color w:val="000000" w:themeColor="text1"/>
                <w:sz w:val="20"/>
                <w:szCs w:val="20"/>
              </w:rPr>
              <w:t>$1,000</w:t>
            </w:r>
          </w:p>
        </w:tc>
        <w:tc>
          <w:tcPr>
            <w:tcW w:w="1245" w:type="dxa"/>
            <w:tcBorders>
              <w:top w:val="single" w:sz="4" w:space="0" w:color="auto"/>
              <w:left w:val="single" w:sz="4" w:space="0" w:color="auto"/>
              <w:bottom w:val="single" w:sz="4" w:space="0" w:color="auto"/>
              <w:right w:val="single" w:sz="4" w:space="0" w:color="auto"/>
            </w:tcBorders>
            <w:vAlign w:val="bottom"/>
            <w:hideMark/>
          </w:tcPr>
          <w:p w14:paraId="14327296" w14:textId="77777777" w:rsidR="00477108" w:rsidRDefault="00477108" w:rsidP="00D62074">
            <w:r>
              <w:rPr>
                <w:rFonts w:ascii="Calibri" w:eastAsia="Calibri" w:hAnsi="Calibri" w:cs="Calibri"/>
                <w:color w:val="000000" w:themeColor="text1"/>
                <w:sz w:val="20"/>
                <w:szCs w:val="20"/>
              </w:rPr>
              <w:t>$2,000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629DE2" w14:textId="77777777" w:rsidR="00477108" w:rsidRDefault="00477108" w:rsidP="00D62074">
            <w:r>
              <w:rPr>
                <w:rFonts w:ascii="Calibri" w:eastAsia="Calibri" w:hAnsi="Calibri" w:cs="Calibri"/>
                <w:color w:val="000000" w:themeColor="text1"/>
                <w:sz w:val="20"/>
                <w:szCs w:val="20"/>
              </w:rPr>
              <w:t>$1,500</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84FEC8C" w14:textId="77777777" w:rsidR="00477108" w:rsidRDefault="00477108" w:rsidP="00D62074">
            <w:r>
              <w:rPr>
                <w:rFonts w:ascii="Calibri" w:eastAsia="Calibri" w:hAnsi="Calibri" w:cs="Calibri"/>
                <w:color w:val="000000" w:themeColor="text1"/>
                <w:sz w:val="20"/>
                <w:szCs w:val="20"/>
              </w:rPr>
              <w:t>$225</w:t>
            </w:r>
          </w:p>
        </w:tc>
        <w:tc>
          <w:tcPr>
            <w:tcW w:w="1155" w:type="dxa"/>
            <w:tcBorders>
              <w:top w:val="single" w:sz="4" w:space="0" w:color="auto"/>
              <w:left w:val="single" w:sz="4" w:space="0" w:color="auto"/>
              <w:bottom w:val="single" w:sz="4" w:space="0" w:color="auto"/>
              <w:right w:val="single" w:sz="4" w:space="0" w:color="auto"/>
            </w:tcBorders>
            <w:vAlign w:val="bottom"/>
            <w:hideMark/>
          </w:tcPr>
          <w:p w14:paraId="0D32A409" w14:textId="77777777" w:rsidR="00477108" w:rsidRDefault="00477108" w:rsidP="00D62074">
            <w:r>
              <w:rPr>
                <w:rFonts w:ascii="Calibri" w:eastAsia="Calibri" w:hAnsi="Calibri" w:cs="Calibri"/>
                <w:color w:val="000000" w:themeColor="text1"/>
                <w:sz w:val="20"/>
                <w:szCs w:val="20"/>
              </w:rPr>
              <w:t>$605</w:t>
            </w:r>
          </w:p>
        </w:tc>
        <w:tc>
          <w:tcPr>
            <w:tcW w:w="1067" w:type="dxa"/>
            <w:tcBorders>
              <w:top w:val="single" w:sz="4" w:space="0" w:color="auto"/>
              <w:left w:val="single" w:sz="4" w:space="0" w:color="auto"/>
              <w:bottom w:val="single" w:sz="4" w:space="0" w:color="auto"/>
              <w:right w:val="single" w:sz="4" w:space="0" w:color="auto"/>
            </w:tcBorders>
            <w:vAlign w:val="bottom"/>
            <w:hideMark/>
          </w:tcPr>
          <w:p w14:paraId="6ACB9355" w14:textId="77777777" w:rsidR="00477108" w:rsidRDefault="00477108" w:rsidP="00D62074">
            <w:r>
              <w:rPr>
                <w:rFonts w:ascii="Calibri" w:eastAsia="Calibri" w:hAnsi="Calibri" w:cs="Calibri"/>
                <w:color w:val="000000" w:themeColor="text1"/>
                <w:sz w:val="20"/>
                <w:szCs w:val="20"/>
              </w:rPr>
              <w:t>$5,330</w:t>
            </w:r>
          </w:p>
        </w:tc>
      </w:tr>
      <w:tr w:rsidR="00477108" w14:paraId="71D1EDC2" w14:textId="77777777" w:rsidTr="00D62074">
        <w:trPr>
          <w:trHeight w:val="285"/>
        </w:trPr>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3A7BB7D" w14:textId="77777777" w:rsidR="00477108" w:rsidRDefault="00477108" w:rsidP="00D6207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Category 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D062E8" w14:textId="77777777" w:rsidR="00477108" w:rsidRDefault="00477108" w:rsidP="00D62074">
            <w:r>
              <w:rPr>
                <w:rFonts w:ascii="Calibri" w:eastAsia="Calibri" w:hAnsi="Calibri" w:cs="Calibri"/>
                <w:color w:val="000000" w:themeColor="text1"/>
                <w:sz w:val="20"/>
                <w:szCs w:val="20"/>
              </w:rPr>
              <w:t>$1,000</w:t>
            </w:r>
          </w:p>
        </w:tc>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6F3678" w14:textId="77777777" w:rsidR="00477108" w:rsidRDefault="00477108" w:rsidP="00D62074">
            <w:r>
              <w:rPr>
                <w:rFonts w:ascii="Calibri" w:eastAsia="Calibri" w:hAnsi="Calibri" w:cs="Calibri"/>
                <w:color w:val="000000" w:themeColor="text1"/>
                <w:sz w:val="20"/>
                <w:szCs w:val="20"/>
              </w:rPr>
              <w:t>$2,000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991C7" w14:textId="77777777" w:rsidR="00477108" w:rsidRDefault="00477108" w:rsidP="00D62074">
            <w:r>
              <w:rPr>
                <w:rFonts w:ascii="Calibri" w:eastAsia="Calibri" w:hAnsi="Calibri" w:cs="Calibri"/>
                <w:color w:val="000000" w:themeColor="text1"/>
                <w:sz w:val="20"/>
                <w:szCs w:val="20"/>
              </w:rPr>
              <w:t>$1,500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AA669F" w14:textId="77777777" w:rsidR="00477108" w:rsidRDefault="00477108" w:rsidP="00D62074">
            <w:r>
              <w:rPr>
                <w:rFonts w:ascii="Calibri" w:eastAsia="Calibri" w:hAnsi="Calibri" w:cs="Calibri"/>
                <w:color w:val="000000" w:themeColor="text1"/>
                <w:sz w:val="20"/>
                <w:szCs w:val="20"/>
              </w:rPr>
              <w:t>$225</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62FA7BF" w14:textId="77777777" w:rsidR="00477108" w:rsidRDefault="00477108" w:rsidP="00D62074">
            <w:r>
              <w:rPr>
                <w:rFonts w:ascii="Calibri" w:eastAsia="Calibri" w:hAnsi="Calibri" w:cs="Calibri"/>
                <w:color w:val="000000" w:themeColor="text1"/>
                <w:sz w:val="20"/>
                <w:szCs w:val="20"/>
              </w:rPr>
              <w:t>$605</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4316E3" w14:textId="77777777" w:rsidR="00477108" w:rsidRDefault="00477108" w:rsidP="00D62074">
            <w:r>
              <w:rPr>
                <w:rFonts w:ascii="Calibri" w:eastAsia="Calibri" w:hAnsi="Calibri" w:cs="Calibri"/>
                <w:color w:val="000000" w:themeColor="text1"/>
                <w:sz w:val="20"/>
                <w:szCs w:val="20"/>
              </w:rPr>
              <w:t>$5,330</w:t>
            </w:r>
          </w:p>
        </w:tc>
      </w:tr>
      <w:tr w:rsidR="00477108" w14:paraId="45A808AD" w14:textId="77777777" w:rsidTr="00D62074">
        <w:trPr>
          <w:trHeight w:val="285"/>
        </w:trPr>
        <w:tc>
          <w:tcPr>
            <w:tcW w:w="1288" w:type="dxa"/>
            <w:tcBorders>
              <w:top w:val="single" w:sz="4" w:space="0" w:color="auto"/>
              <w:left w:val="single" w:sz="4" w:space="0" w:color="auto"/>
              <w:bottom w:val="single" w:sz="4" w:space="0" w:color="auto"/>
              <w:right w:val="single" w:sz="4" w:space="0" w:color="auto"/>
            </w:tcBorders>
            <w:vAlign w:val="bottom"/>
            <w:hideMark/>
          </w:tcPr>
          <w:p w14:paraId="1D9B2FE1" w14:textId="77777777" w:rsidR="00477108" w:rsidRDefault="00477108" w:rsidP="00D6207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Category 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887CB7" w14:textId="77777777" w:rsidR="00477108" w:rsidRDefault="00477108" w:rsidP="00D62074">
            <w:r>
              <w:rPr>
                <w:rFonts w:ascii="Calibri" w:eastAsia="Calibri" w:hAnsi="Calibri" w:cs="Calibri"/>
                <w:color w:val="000000" w:themeColor="text1"/>
                <w:sz w:val="20"/>
                <w:szCs w:val="20"/>
              </w:rPr>
              <w:t>$1,000</w:t>
            </w:r>
          </w:p>
        </w:tc>
        <w:tc>
          <w:tcPr>
            <w:tcW w:w="1245" w:type="dxa"/>
            <w:tcBorders>
              <w:top w:val="single" w:sz="4" w:space="0" w:color="auto"/>
              <w:left w:val="single" w:sz="4" w:space="0" w:color="auto"/>
              <w:bottom w:val="single" w:sz="4" w:space="0" w:color="auto"/>
              <w:right w:val="single" w:sz="4" w:space="0" w:color="auto"/>
            </w:tcBorders>
            <w:vAlign w:val="bottom"/>
            <w:hideMark/>
          </w:tcPr>
          <w:p w14:paraId="4025583D" w14:textId="77777777" w:rsidR="00477108" w:rsidRDefault="00477108" w:rsidP="00D62074">
            <w:r>
              <w:rPr>
                <w:rFonts w:ascii="Calibri" w:eastAsia="Calibri" w:hAnsi="Calibri" w:cs="Calibri"/>
                <w:color w:val="000000" w:themeColor="text1"/>
                <w:sz w:val="20"/>
                <w:szCs w:val="20"/>
              </w:rPr>
              <w:t>$2,000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3B6FB3E" w14:textId="77777777" w:rsidR="00477108" w:rsidRDefault="00477108" w:rsidP="00D62074">
            <w:r>
              <w:rPr>
                <w:rFonts w:ascii="Calibri" w:eastAsia="Calibri" w:hAnsi="Calibri" w:cs="Calibri"/>
                <w:color w:val="000000" w:themeColor="text1"/>
                <w:sz w:val="20"/>
                <w:szCs w:val="20"/>
              </w:rPr>
              <w:t>$1,500</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DD1669E" w14:textId="77777777" w:rsidR="00477108" w:rsidRDefault="00477108" w:rsidP="00D62074">
            <w:r>
              <w:rPr>
                <w:rFonts w:ascii="Calibri" w:eastAsia="Calibri" w:hAnsi="Calibri" w:cs="Calibri"/>
                <w:color w:val="000000" w:themeColor="text1"/>
                <w:sz w:val="20"/>
                <w:szCs w:val="20"/>
              </w:rPr>
              <w:t>$0</w:t>
            </w:r>
          </w:p>
        </w:tc>
        <w:tc>
          <w:tcPr>
            <w:tcW w:w="1155" w:type="dxa"/>
            <w:tcBorders>
              <w:top w:val="single" w:sz="4" w:space="0" w:color="auto"/>
              <w:left w:val="single" w:sz="4" w:space="0" w:color="auto"/>
              <w:bottom w:val="single" w:sz="4" w:space="0" w:color="auto"/>
              <w:right w:val="single" w:sz="4" w:space="0" w:color="auto"/>
            </w:tcBorders>
            <w:vAlign w:val="bottom"/>
            <w:hideMark/>
          </w:tcPr>
          <w:p w14:paraId="755AA738" w14:textId="77777777" w:rsidR="00477108" w:rsidRDefault="00477108" w:rsidP="00D62074">
            <w:r>
              <w:rPr>
                <w:rFonts w:ascii="Calibri" w:eastAsia="Calibri" w:hAnsi="Calibri" w:cs="Calibri"/>
                <w:color w:val="000000" w:themeColor="text1"/>
                <w:sz w:val="20"/>
                <w:szCs w:val="20"/>
              </w:rPr>
              <w:t>$0</w:t>
            </w:r>
          </w:p>
        </w:tc>
        <w:tc>
          <w:tcPr>
            <w:tcW w:w="1067" w:type="dxa"/>
            <w:tcBorders>
              <w:top w:val="single" w:sz="4" w:space="0" w:color="auto"/>
              <w:left w:val="single" w:sz="4" w:space="0" w:color="auto"/>
              <w:bottom w:val="single" w:sz="4" w:space="0" w:color="auto"/>
              <w:right w:val="single" w:sz="4" w:space="0" w:color="auto"/>
            </w:tcBorders>
            <w:vAlign w:val="bottom"/>
            <w:hideMark/>
          </w:tcPr>
          <w:p w14:paraId="31CDF7CC" w14:textId="77777777" w:rsidR="00477108" w:rsidRDefault="00477108" w:rsidP="00D62074">
            <w:r>
              <w:rPr>
                <w:rFonts w:ascii="Calibri" w:eastAsia="Calibri" w:hAnsi="Calibri" w:cs="Calibri"/>
                <w:color w:val="000000" w:themeColor="text1"/>
                <w:sz w:val="20"/>
                <w:szCs w:val="20"/>
              </w:rPr>
              <w:t>$4,500</w:t>
            </w:r>
          </w:p>
        </w:tc>
      </w:tr>
      <w:tr w:rsidR="00477108" w14:paraId="2288A4EE" w14:textId="77777777" w:rsidTr="00D62074">
        <w:trPr>
          <w:trHeight w:val="285"/>
        </w:trPr>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A61BE32" w14:textId="77777777" w:rsidR="00477108" w:rsidRDefault="00477108" w:rsidP="00D62074">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Category 4</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CA6CD6" w14:textId="77777777" w:rsidR="00477108" w:rsidRDefault="00477108" w:rsidP="00D62074">
            <w:r>
              <w:rPr>
                <w:rFonts w:ascii="Calibri" w:eastAsia="Calibri" w:hAnsi="Calibri" w:cs="Calibri"/>
                <w:color w:val="000000" w:themeColor="text1"/>
                <w:sz w:val="20"/>
                <w:szCs w:val="20"/>
              </w:rPr>
              <w:t>$1,000</w:t>
            </w:r>
          </w:p>
        </w:tc>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ABE446D" w14:textId="77777777" w:rsidR="00477108" w:rsidRDefault="00477108" w:rsidP="00D62074">
            <w:r>
              <w:rPr>
                <w:rFonts w:ascii="Calibri" w:eastAsia="Calibri" w:hAnsi="Calibri" w:cs="Calibri"/>
                <w:color w:val="000000" w:themeColor="text1"/>
                <w:sz w:val="20"/>
                <w:szCs w:val="20"/>
              </w:rPr>
              <w:t>$2,000</w:t>
            </w: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053FF02" w14:textId="77777777" w:rsidR="00477108" w:rsidRDefault="00477108" w:rsidP="00D62074">
            <w:r>
              <w:rPr>
                <w:rFonts w:ascii="Calibri" w:eastAsia="Calibri" w:hAnsi="Calibri" w:cs="Calibri"/>
                <w:color w:val="000000" w:themeColor="text1"/>
                <w:sz w:val="20"/>
                <w:szCs w:val="20"/>
              </w:rPr>
              <w:t>$1,500</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16AE1C5" w14:textId="77777777" w:rsidR="00477108" w:rsidRDefault="00477108" w:rsidP="00D62074">
            <w:r>
              <w:rPr>
                <w:rFonts w:ascii="Calibri" w:eastAsia="Calibri" w:hAnsi="Calibri" w:cs="Calibri"/>
                <w:color w:val="000000" w:themeColor="text1"/>
                <w:sz w:val="20"/>
                <w:szCs w:val="20"/>
              </w:rPr>
              <w:t>$225</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640793" w14:textId="77777777" w:rsidR="00477108" w:rsidRDefault="00477108" w:rsidP="00D62074">
            <w:r>
              <w:rPr>
                <w:rFonts w:ascii="Calibri" w:eastAsia="Calibri" w:hAnsi="Calibri" w:cs="Calibri"/>
                <w:color w:val="000000" w:themeColor="text1"/>
                <w:sz w:val="20"/>
                <w:szCs w:val="20"/>
              </w:rPr>
              <w:t>$605</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4837767" w14:textId="77777777" w:rsidR="00477108" w:rsidRDefault="00477108" w:rsidP="00D62074">
            <w:r>
              <w:rPr>
                <w:rFonts w:ascii="Calibri" w:eastAsia="Calibri" w:hAnsi="Calibri" w:cs="Calibri"/>
                <w:color w:val="000000" w:themeColor="text1"/>
                <w:sz w:val="20"/>
                <w:szCs w:val="20"/>
              </w:rPr>
              <w:t>$5,330</w:t>
            </w:r>
          </w:p>
        </w:tc>
      </w:tr>
    </w:tbl>
    <w:p w14:paraId="4D646A34" w14:textId="77777777" w:rsidR="004302C9" w:rsidRDefault="004302C9" w:rsidP="00364CD0">
      <w:pPr>
        <w:rPr>
          <w:b/>
          <w:bCs/>
        </w:rPr>
      </w:pPr>
    </w:p>
    <w:p w14:paraId="4A859297" w14:textId="2DA0D727" w:rsidR="00364CD0" w:rsidRDefault="00197636" w:rsidP="00DF5BB9">
      <w:pPr>
        <w:pStyle w:val="Heading2"/>
        <w:rPr>
          <w:b/>
          <w:bCs/>
        </w:rPr>
      </w:pPr>
      <w:r>
        <w:rPr>
          <w:b/>
          <w:bCs/>
        </w:rPr>
        <w:t>[</w:t>
      </w:r>
      <w:r w:rsidR="00773D64" w:rsidRPr="00197636">
        <w:rPr>
          <w:b/>
          <w:bCs/>
          <w:i/>
          <w:iCs/>
        </w:rPr>
        <w:t>X</w:t>
      </w:r>
      <w:r>
        <w:rPr>
          <w:b/>
          <w:bCs/>
        </w:rPr>
        <w:t>]</w:t>
      </w:r>
      <w:r w:rsidR="00773D64">
        <w:rPr>
          <w:b/>
          <w:bCs/>
        </w:rPr>
        <w:t>.</w:t>
      </w:r>
      <w:r w:rsidR="00DF5BB9">
        <w:rPr>
          <w:b/>
          <w:bCs/>
        </w:rPr>
        <w:t>4</w:t>
      </w:r>
      <w:r w:rsidR="00D128C3">
        <w:rPr>
          <w:b/>
          <w:bCs/>
        </w:rPr>
        <w:tab/>
      </w:r>
      <w:r w:rsidR="00364CD0">
        <w:rPr>
          <w:b/>
          <w:bCs/>
        </w:rPr>
        <w:t xml:space="preserve">Professional </w:t>
      </w:r>
      <w:r w:rsidR="00377355">
        <w:rPr>
          <w:b/>
          <w:bCs/>
        </w:rPr>
        <w:t>S</w:t>
      </w:r>
      <w:r w:rsidR="00364CD0">
        <w:rPr>
          <w:b/>
          <w:bCs/>
        </w:rPr>
        <w:t xml:space="preserve">upport </w:t>
      </w:r>
      <w:r w:rsidR="00377355">
        <w:rPr>
          <w:b/>
          <w:bCs/>
        </w:rPr>
        <w:t>A</w:t>
      </w:r>
      <w:r w:rsidR="00BA29C8">
        <w:rPr>
          <w:b/>
          <w:bCs/>
        </w:rPr>
        <w:t>llowance</w:t>
      </w:r>
      <w:r w:rsidR="00364CD0">
        <w:rPr>
          <w:b/>
          <w:bCs/>
        </w:rPr>
        <w:t xml:space="preserve"> </w:t>
      </w:r>
    </w:p>
    <w:p w14:paraId="479FC00B" w14:textId="654CA7B2" w:rsidR="00364CD0" w:rsidRDefault="00E844C5" w:rsidP="00E844C5">
      <w:pPr>
        <w:ind w:left="709" w:hanging="709"/>
      </w:pPr>
      <w:r>
        <w:t xml:space="preserve">(a) </w:t>
      </w:r>
      <w:r>
        <w:tab/>
      </w:r>
      <w:r w:rsidR="00497558">
        <w:t xml:space="preserve">Further to </w:t>
      </w:r>
      <w:r w:rsidR="00D128C3">
        <w:t>[</w:t>
      </w:r>
      <w:r w:rsidR="00497558" w:rsidRPr="00D128C3">
        <w:rPr>
          <w:i/>
          <w:iCs/>
        </w:rPr>
        <w:t>clause</w:t>
      </w:r>
      <w:r w:rsidR="00D128C3">
        <w:rPr>
          <w:i/>
          <w:iCs/>
        </w:rPr>
        <w:t>/Appendix/paragraph</w:t>
      </w:r>
      <w:r w:rsidR="00D128C3">
        <w:t>]</w:t>
      </w:r>
      <w:r w:rsidR="00497558">
        <w:t xml:space="preserve"> </w:t>
      </w:r>
      <w:r w:rsidR="00D128C3">
        <w:t>[</w:t>
      </w:r>
      <w:r w:rsidR="00497558" w:rsidRPr="00D128C3">
        <w:rPr>
          <w:i/>
          <w:iCs/>
        </w:rPr>
        <w:t>X</w:t>
      </w:r>
      <w:r w:rsidR="00D128C3">
        <w:t>]</w:t>
      </w:r>
      <w:r w:rsidR="00497558">
        <w:t>.</w:t>
      </w:r>
      <w:r w:rsidR="00D128C3">
        <w:t>3</w:t>
      </w:r>
      <w:r w:rsidR="00497558">
        <w:t xml:space="preserve"> (</w:t>
      </w:r>
      <w:r w:rsidR="00D128C3">
        <w:t xml:space="preserve">FTE </w:t>
      </w:r>
      <w:r w:rsidR="00377355">
        <w:t>P</w:t>
      </w:r>
      <w:r w:rsidR="00D128C3">
        <w:t xml:space="preserve">rofessional </w:t>
      </w:r>
      <w:r w:rsidR="00377355">
        <w:t>S</w:t>
      </w:r>
      <w:r w:rsidR="00D128C3">
        <w:t xml:space="preserve">upport </w:t>
      </w:r>
      <w:r w:rsidR="00377355">
        <w:t>A</w:t>
      </w:r>
      <w:r w:rsidR="00D128C3">
        <w:t>llowance</w:t>
      </w:r>
      <w:r w:rsidR="00497558">
        <w:t xml:space="preserve">), </w:t>
      </w:r>
      <w:r w:rsidR="00497558" w:rsidRPr="001E583A">
        <w:t xml:space="preserve">each person performing any Specified Role in connection with the </w:t>
      </w:r>
      <w:r w:rsidR="00497558">
        <w:t>Provider</w:t>
      </w:r>
      <w:r w:rsidR="00497558" w:rsidRPr="001E583A">
        <w:t xml:space="preserve">'s performance of this </w:t>
      </w:r>
      <w:r w:rsidR="00D128C3">
        <w:t>Outcome Agreement</w:t>
      </w:r>
      <w:r w:rsidR="00D128C3" w:rsidRPr="001E583A">
        <w:t xml:space="preserve"> </w:t>
      </w:r>
      <w:r w:rsidR="00497558">
        <w:t xml:space="preserve">is </w:t>
      </w:r>
      <w:r w:rsidR="001C3AFE">
        <w:t>eligible for</w:t>
      </w:r>
      <w:r w:rsidR="00364CD0">
        <w:t xml:space="preserve"> the </w:t>
      </w:r>
      <w:r w:rsidR="00497558">
        <w:t xml:space="preserve">FTE </w:t>
      </w:r>
      <w:r w:rsidR="00377355">
        <w:t>P</w:t>
      </w:r>
      <w:r w:rsidR="00364CD0">
        <w:t xml:space="preserve">rofessional </w:t>
      </w:r>
      <w:r w:rsidR="00377355">
        <w:t>S</w:t>
      </w:r>
      <w:r w:rsidR="00364CD0">
        <w:t xml:space="preserve">upport </w:t>
      </w:r>
      <w:r w:rsidR="00377355">
        <w:t>A</w:t>
      </w:r>
      <w:r w:rsidR="00497558">
        <w:t>llowance.  Such persons</w:t>
      </w:r>
      <w:r w:rsidR="00364CD0">
        <w:t xml:space="preserve"> will be </w:t>
      </w:r>
      <w:r w:rsidR="00F37A8F">
        <w:t>funded</w:t>
      </w:r>
      <w:r w:rsidR="00364CD0">
        <w:t xml:space="preserve"> on a pro rata basis in accordance with the applicable categories</w:t>
      </w:r>
      <w:r w:rsidR="00497558">
        <w:t xml:space="preserve"> and rates set out in the table above</w:t>
      </w:r>
      <w:r w:rsidR="00D128C3">
        <w:t xml:space="preserve"> in [</w:t>
      </w:r>
      <w:r w:rsidR="00D128C3" w:rsidRPr="00D128C3">
        <w:rPr>
          <w:i/>
          <w:iCs/>
        </w:rPr>
        <w:t>clause</w:t>
      </w:r>
      <w:r w:rsidR="00D128C3">
        <w:rPr>
          <w:i/>
          <w:iCs/>
        </w:rPr>
        <w:t>/Appendix/paragraph</w:t>
      </w:r>
      <w:r w:rsidR="00D128C3">
        <w:t>] [</w:t>
      </w:r>
      <w:r w:rsidR="00D128C3" w:rsidRPr="00D128C3">
        <w:rPr>
          <w:i/>
          <w:iCs/>
        </w:rPr>
        <w:t>X</w:t>
      </w:r>
      <w:r w:rsidR="00D128C3">
        <w:t>].3</w:t>
      </w:r>
      <w:r w:rsidR="00364CD0">
        <w:t xml:space="preserve">. </w:t>
      </w:r>
    </w:p>
    <w:p w14:paraId="05A0B90D" w14:textId="132FAD21" w:rsidR="00364CD0" w:rsidRDefault="00E844C5" w:rsidP="00E844C5">
      <w:pPr>
        <w:ind w:left="709" w:hanging="709"/>
      </w:pPr>
      <w:r>
        <w:t>(b)</w:t>
      </w:r>
      <w:r>
        <w:tab/>
      </w:r>
      <w:r w:rsidR="00A712D1">
        <w:t xml:space="preserve">Based on the information provided by </w:t>
      </w:r>
      <w:r w:rsidR="00BA29C8">
        <w:t xml:space="preserve">the Provider </w:t>
      </w:r>
      <w:r w:rsidR="00A712D1">
        <w:t xml:space="preserve">to </w:t>
      </w:r>
      <w:proofErr w:type="spellStart"/>
      <w:r w:rsidR="00A712D1">
        <w:t>Te</w:t>
      </w:r>
      <w:proofErr w:type="spellEnd"/>
      <w:r w:rsidR="00A712D1">
        <w:t xml:space="preserve"> Kawa </w:t>
      </w:r>
      <w:proofErr w:type="spellStart"/>
      <w:r w:rsidR="00A712D1">
        <w:t>Mataaho</w:t>
      </w:r>
      <w:proofErr w:type="spellEnd"/>
      <w:r w:rsidR="00A712D1">
        <w:t xml:space="preserve"> Public Service Commission</w:t>
      </w:r>
      <w:r w:rsidR="00BA29C8">
        <w:t>,</w:t>
      </w:r>
      <w:r w:rsidR="00A712D1">
        <w:t xml:space="preserve"> the </w:t>
      </w:r>
      <w:r w:rsidR="00BA29C8">
        <w:t>S</w:t>
      </w:r>
      <w:r w:rsidR="00C33296">
        <w:t xml:space="preserve">pecified </w:t>
      </w:r>
      <w:r w:rsidR="00BA29C8">
        <w:t>R</w:t>
      </w:r>
      <w:r w:rsidR="00C33296">
        <w:t xml:space="preserve">oles covered </w:t>
      </w:r>
      <w:r w:rsidR="00BA29C8">
        <w:t xml:space="preserve">by </w:t>
      </w:r>
      <w:r w:rsidR="00C33296">
        <w:t xml:space="preserve">this </w:t>
      </w:r>
      <w:r w:rsidR="00D128C3">
        <w:t xml:space="preserve">Outcome Agreement </w:t>
      </w:r>
      <w:r w:rsidR="00A712D1">
        <w:t>are entitled to the following professional support allowance</w:t>
      </w:r>
      <w:r w:rsidR="00E41CDD">
        <w:t>s</w:t>
      </w:r>
      <w:r w:rsidR="00671CE3">
        <w:t>.</w:t>
      </w:r>
    </w:p>
    <w:tbl>
      <w:tblPr>
        <w:tblStyle w:val="TableGrid"/>
        <w:tblpPr w:leftFromText="180" w:rightFromText="180" w:vertAnchor="text" w:horzAnchor="margin" w:tblpXSpec="center" w:tblpY="198"/>
        <w:tblW w:w="0" w:type="auto"/>
        <w:tblLayout w:type="fixed"/>
        <w:tblLook w:val="06A0" w:firstRow="1" w:lastRow="0" w:firstColumn="1" w:lastColumn="0" w:noHBand="1" w:noVBand="1"/>
      </w:tblPr>
      <w:tblGrid>
        <w:gridCol w:w="1605"/>
        <w:gridCol w:w="2715"/>
        <w:gridCol w:w="2715"/>
      </w:tblGrid>
      <w:tr w:rsidR="00D157AE" w14:paraId="5E555507" w14:textId="77777777" w:rsidTr="004D26AA">
        <w:trPr>
          <w:trHeight w:val="285"/>
          <w:tblHeader/>
        </w:trPr>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EAF7581" w14:textId="77777777" w:rsidR="00D157AE" w:rsidRPr="002F18E4" w:rsidRDefault="00D157AE" w:rsidP="00A337FF">
            <w:pPr>
              <w:rPr>
                <w:b/>
                <w:bCs/>
              </w:rPr>
            </w:pPr>
            <w:r w:rsidRPr="002F18E4">
              <w:rPr>
                <w:rFonts w:ascii="Calibri" w:eastAsia="Calibri" w:hAnsi="Calibri" w:cs="Calibri"/>
                <w:b/>
                <w:bCs/>
                <w:color w:val="000000" w:themeColor="text1"/>
              </w:rPr>
              <w:t>Specified Role</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3B8C2F" w14:textId="77777777" w:rsidR="00D157AE" w:rsidRPr="002F18E4" w:rsidRDefault="00D157AE" w:rsidP="00A337FF">
            <w:pPr>
              <w:rPr>
                <w:b/>
                <w:bCs/>
              </w:rPr>
            </w:pPr>
            <w:r w:rsidRPr="002F18E4">
              <w:rPr>
                <w:rFonts w:ascii="Calibri" w:eastAsia="Calibri" w:hAnsi="Calibri" w:cs="Calibri"/>
                <w:b/>
                <w:bCs/>
                <w:color w:val="000000" w:themeColor="text1"/>
              </w:rPr>
              <w:t>FTE Funded by this contract</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137DDB5E" w14:textId="63F8BFAD" w:rsidR="00D157AE" w:rsidRPr="002F18E4" w:rsidRDefault="00D157AE" w:rsidP="00A337FF">
            <w:pPr>
              <w:rPr>
                <w:rFonts w:ascii="Calibri" w:eastAsia="Calibri" w:hAnsi="Calibri" w:cs="Calibri"/>
                <w:b/>
                <w:bCs/>
                <w:color w:val="000000" w:themeColor="text1"/>
              </w:rPr>
            </w:pPr>
            <w:r w:rsidRPr="002F18E4">
              <w:rPr>
                <w:rFonts w:ascii="Calibri" w:eastAsia="Calibri" w:hAnsi="Calibri" w:cs="Calibri"/>
                <w:b/>
                <w:bCs/>
                <w:color w:val="000000" w:themeColor="text1"/>
              </w:rPr>
              <w:t>Professional support allowance</w:t>
            </w:r>
            <w:r w:rsidR="00B03F5A" w:rsidRPr="002F18E4">
              <w:rPr>
                <w:rFonts w:ascii="Calibri" w:eastAsia="Calibri" w:hAnsi="Calibri" w:cs="Calibri"/>
                <w:b/>
                <w:bCs/>
                <w:color w:val="000000" w:themeColor="text1"/>
              </w:rPr>
              <w:t xml:space="preserve"> </w:t>
            </w:r>
          </w:p>
        </w:tc>
      </w:tr>
      <w:tr w:rsidR="00D157AE" w14:paraId="2081A79D" w14:textId="77777777" w:rsidTr="00A337FF">
        <w:trPr>
          <w:trHeight w:val="285"/>
        </w:trPr>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AABCA02" w14:textId="77777777" w:rsidR="00D157AE" w:rsidRDefault="00D157AE" w:rsidP="00A337FF">
            <w:r w:rsidRPr="5681E5AC">
              <w:rPr>
                <w:rFonts w:ascii="Calibri" w:eastAsia="Calibri" w:hAnsi="Calibri" w:cs="Calibri"/>
                <w:color w:val="000000" w:themeColor="text1"/>
              </w:rPr>
              <w:t>Category 1</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B7167BE" w14:textId="77777777" w:rsidR="00D157AE" w:rsidRDefault="00D157AE" w:rsidP="00A337FF">
            <w:r w:rsidRPr="5681E5AC">
              <w:rPr>
                <w:rFonts w:ascii="Calibri" w:eastAsia="Calibri" w:hAnsi="Calibri" w:cs="Calibri"/>
                <w:color w:val="000000" w:themeColor="text1"/>
              </w:rPr>
              <w:t>2.4</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ECFE" w14:textId="5300EE0E" w:rsidR="00D157AE" w:rsidRPr="5681E5AC" w:rsidRDefault="00D157AE" w:rsidP="00B03F5A">
            <w:pPr>
              <w:jc w:val="right"/>
              <w:rPr>
                <w:rFonts w:ascii="Calibri" w:eastAsia="Calibri" w:hAnsi="Calibri" w:cs="Calibri"/>
                <w:color w:val="000000" w:themeColor="text1"/>
              </w:rPr>
            </w:pPr>
            <w:r>
              <w:rPr>
                <w:rFonts w:ascii="Calibri" w:eastAsia="Calibri" w:hAnsi="Calibri" w:cs="Calibri"/>
                <w:color w:val="000000" w:themeColor="text1"/>
              </w:rPr>
              <w:t>$</w:t>
            </w:r>
            <w:r w:rsidR="00B03F5A">
              <w:rPr>
                <w:rFonts w:ascii="Calibri" w:eastAsia="Calibri" w:hAnsi="Calibri" w:cs="Calibri"/>
                <w:color w:val="000000" w:themeColor="text1"/>
              </w:rPr>
              <w:t>[insert]</w:t>
            </w:r>
          </w:p>
        </w:tc>
      </w:tr>
      <w:tr w:rsidR="00D157AE" w14:paraId="62B36AC0" w14:textId="77777777" w:rsidTr="00A337FF">
        <w:trPr>
          <w:trHeight w:val="285"/>
        </w:trPr>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907F59F" w14:textId="77777777" w:rsidR="00D157AE" w:rsidRDefault="00D157AE" w:rsidP="00A337FF">
            <w:r w:rsidRPr="5681E5AC">
              <w:rPr>
                <w:rFonts w:ascii="Calibri" w:eastAsia="Calibri" w:hAnsi="Calibri" w:cs="Calibri"/>
                <w:color w:val="000000" w:themeColor="text1"/>
              </w:rPr>
              <w:t>Category 2</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166A875" w14:textId="77777777" w:rsidR="00D157AE" w:rsidRDefault="00D157AE" w:rsidP="00A337FF">
            <w:r w:rsidRPr="5681E5AC">
              <w:rPr>
                <w:rFonts w:ascii="Calibri" w:eastAsia="Calibri" w:hAnsi="Calibri" w:cs="Calibri"/>
                <w:color w:val="000000" w:themeColor="text1"/>
              </w:rPr>
              <w:t>0.8</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6639" w14:textId="79E18658" w:rsidR="00D157AE" w:rsidRPr="5681E5AC" w:rsidRDefault="00B03F5A" w:rsidP="00B03F5A">
            <w:pPr>
              <w:jc w:val="right"/>
              <w:rPr>
                <w:rFonts w:ascii="Calibri" w:eastAsia="Calibri" w:hAnsi="Calibri" w:cs="Calibri"/>
                <w:color w:val="000000" w:themeColor="text1"/>
              </w:rPr>
            </w:pPr>
            <w:r>
              <w:rPr>
                <w:rFonts w:ascii="Calibri" w:eastAsia="Calibri" w:hAnsi="Calibri" w:cs="Calibri"/>
                <w:color w:val="000000" w:themeColor="text1"/>
              </w:rPr>
              <w:t>$[insert]</w:t>
            </w:r>
          </w:p>
        </w:tc>
      </w:tr>
      <w:tr w:rsidR="00D157AE" w14:paraId="6E13A89E" w14:textId="77777777" w:rsidTr="00A337FF">
        <w:trPr>
          <w:trHeight w:val="285"/>
        </w:trPr>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81343FC" w14:textId="77777777" w:rsidR="00D157AE" w:rsidRDefault="00D157AE" w:rsidP="00A337FF">
            <w:r w:rsidRPr="5681E5AC">
              <w:rPr>
                <w:rFonts w:ascii="Calibri" w:eastAsia="Calibri" w:hAnsi="Calibri" w:cs="Calibri"/>
                <w:color w:val="000000" w:themeColor="text1"/>
              </w:rPr>
              <w:t>Category 3</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623D42B" w14:textId="77777777" w:rsidR="00D157AE" w:rsidRDefault="00D157AE" w:rsidP="00A337FF">
            <w:r w:rsidRPr="5681E5AC">
              <w:rPr>
                <w:rFonts w:ascii="Calibri" w:eastAsia="Calibri" w:hAnsi="Calibri" w:cs="Calibri"/>
                <w:color w:val="000000" w:themeColor="text1"/>
              </w:rPr>
              <w:t>1.2</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178F4340" w14:textId="4BA53124" w:rsidR="00D157AE" w:rsidRPr="5681E5AC" w:rsidRDefault="00B03F5A" w:rsidP="00B03F5A">
            <w:pPr>
              <w:jc w:val="right"/>
              <w:rPr>
                <w:rFonts w:ascii="Calibri" w:eastAsia="Calibri" w:hAnsi="Calibri" w:cs="Calibri"/>
                <w:color w:val="000000" w:themeColor="text1"/>
              </w:rPr>
            </w:pPr>
            <w:r>
              <w:rPr>
                <w:rFonts w:ascii="Calibri" w:eastAsia="Calibri" w:hAnsi="Calibri" w:cs="Calibri"/>
                <w:color w:val="000000" w:themeColor="text1"/>
              </w:rPr>
              <w:t>$[insert]</w:t>
            </w:r>
          </w:p>
        </w:tc>
      </w:tr>
      <w:tr w:rsidR="00D157AE" w14:paraId="27077E48" w14:textId="77777777" w:rsidTr="00A337FF">
        <w:trPr>
          <w:trHeight w:val="285"/>
        </w:trPr>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338A259" w14:textId="77777777" w:rsidR="00D157AE" w:rsidRDefault="00D157AE" w:rsidP="00A337FF">
            <w:r w:rsidRPr="5681E5AC">
              <w:rPr>
                <w:rFonts w:ascii="Calibri" w:eastAsia="Calibri" w:hAnsi="Calibri" w:cs="Calibri"/>
                <w:color w:val="000000" w:themeColor="text1"/>
              </w:rPr>
              <w:t>Category 4</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EB8E801" w14:textId="77777777" w:rsidR="00D157AE" w:rsidRDefault="00D157AE" w:rsidP="00A337FF">
            <w:r w:rsidRPr="5681E5AC">
              <w:rPr>
                <w:rFonts w:ascii="Calibri" w:eastAsia="Calibri" w:hAnsi="Calibri" w:cs="Calibri"/>
                <w:color w:val="000000" w:themeColor="text1"/>
              </w:rPr>
              <w:t>1</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6A946A3" w14:textId="2BFDF467" w:rsidR="00D157AE" w:rsidRPr="5681E5AC" w:rsidRDefault="00B03F5A" w:rsidP="00B03F5A">
            <w:pPr>
              <w:jc w:val="right"/>
              <w:rPr>
                <w:rFonts w:ascii="Calibri" w:eastAsia="Calibri" w:hAnsi="Calibri" w:cs="Calibri"/>
                <w:color w:val="000000" w:themeColor="text1"/>
              </w:rPr>
            </w:pPr>
            <w:r>
              <w:rPr>
                <w:rFonts w:ascii="Calibri" w:eastAsia="Calibri" w:hAnsi="Calibri" w:cs="Calibri"/>
                <w:color w:val="000000" w:themeColor="text1"/>
              </w:rPr>
              <w:t>$[insert]</w:t>
            </w:r>
          </w:p>
        </w:tc>
      </w:tr>
    </w:tbl>
    <w:p w14:paraId="01E7E11F" w14:textId="77777777" w:rsidR="00364CD0" w:rsidRDefault="00364CD0" w:rsidP="00364CD0">
      <w:pPr>
        <w:pStyle w:val="ListParagraph"/>
      </w:pPr>
    </w:p>
    <w:p w14:paraId="37B41AFC" w14:textId="77777777" w:rsidR="00364CD0" w:rsidRDefault="00364CD0" w:rsidP="00364CD0"/>
    <w:p w14:paraId="2C6A08FC" w14:textId="77777777" w:rsidR="004D26AA" w:rsidRDefault="004D26AA" w:rsidP="0041762B">
      <w:pPr>
        <w:rPr>
          <w:rFonts w:asciiTheme="majorHAnsi" w:eastAsiaTheme="majorEastAsia" w:hAnsiTheme="majorHAnsi" w:cstheme="majorBidi"/>
          <w:b/>
          <w:bCs/>
          <w:color w:val="2F5496" w:themeColor="accent1" w:themeShade="BF"/>
          <w:sz w:val="26"/>
          <w:szCs w:val="26"/>
        </w:rPr>
      </w:pPr>
    </w:p>
    <w:p w14:paraId="3501B1D2" w14:textId="77777777" w:rsidR="00197636" w:rsidRDefault="00197636" w:rsidP="0041762B">
      <w:pPr>
        <w:rPr>
          <w:rFonts w:asciiTheme="majorHAnsi" w:eastAsiaTheme="majorEastAsia" w:hAnsiTheme="majorHAnsi" w:cstheme="majorBidi"/>
          <w:b/>
          <w:bCs/>
          <w:color w:val="2F5496" w:themeColor="accent1" w:themeShade="BF"/>
          <w:sz w:val="26"/>
          <w:szCs w:val="26"/>
        </w:rPr>
      </w:pPr>
    </w:p>
    <w:p w14:paraId="4B482690" w14:textId="77777777" w:rsidR="00197636" w:rsidRDefault="00197636" w:rsidP="0041762B">
      <w:pPr>
        <w:rPr>
          <w:rFonts w:asciiTheme="majorHAnsi" w:eastAsiaTheme="majorEastAsia" w:hAnsiTheme="majorHAnsi" w:cstheme="majorBidi"/>
          <w:b/>
          <w:bCs/>
          <w:color w:val="2F5496" w:themeColor="accent1" w:themeShade="BF"/>
          <w:sz w:val="26"/>
          <w:szCs w:val="26"/>
        </w:rPr>
      </w:pPr>
    </w:p>
    <w:p w14:paraId="0D51C62B" w14:textId="77777777" w:rsidR="00197636" w:rsidRDefault="00197636">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br w:type="page"/>
      </w:r>
    </w:p>
    <w:p w14:paraId="2DCC6C57" w14:textId="2C5D2B45" w:rsidR="00DF5BB9" w:rsidRDefault="00197636" w:rsidP="0041762B">
      <w:pPr>
        <w:rPr>
          <w:b/>
        </w:rPr>
      </w:pPr>
      <w:r>
        <w:rPr>
          <w:rFonts w:asciiTheme="majorHAnsi" w:eastAsiaTheme="majorEastAsia" w:hAnsiTheme="majorHAnsi" w:cstheme="majorBidi"/>
          <w:b/>
          <w:bCs/>
          <w:color w:val="2F5496" w:themeColor="accent1" w:themeShade="BF"/>
          <w:sz w:val="26"/>
          <w:szCs w:val="26"/>
        </w:rPr>
        <w:lastRenderedPageBreak/>
        <w:t>[</w:t>
      </w:r>
      <w:r w:rsidR="0041762B" w:rsidRPr="00197636">
        <w:rPr>
          <w:rFonts w:asciiTheme="majorHAnsi" w:eastAsiaTheme="majorEastAsia" w:hAnsiTheme="majorHAnsi" w:cstheme="majorBidi"/>
          <w:b/>
          <w:bCs/>
          <w:i/>
          <w:iCs/>
          <w:color w:val="2F5496" w:themeColor="accent1" w:themeShade="BF"/>
          <w:sz w:val="26"/>
          <w:szCs w:val="26"/>
        </w:rPr>
        <w:t>X</w:t>
      </w:r>
      <w:r>
        <w:rPr>
          <w:rFonts w:asciiTheme="majorHAnsi" w:eastAsiaTheme="majorEastAsia" w:hAnsiTheme="majorHAnsi" w:cstheme="majorBidi"/>
          <w:b/>
          <w:bCs/>
          <w:color w:val="2F5496" w:themeColor="accent1" w:themeShade="BF"/>
          <w:sz w:val="26"/>
          <w:szCs w:val="26"/>
        </w:rPr>
        <w:t>]</w:t>
      </w:r>
      <w:r w:rsidR="0041762B" w:rsidRPr="00DF5BB9">
        <w:rPr>
          <w:rFonts w:asciiTheme="majorHAnsi" w:eastAsiaTheme="majorEastAsia" w:hAnsiTheme="majorHAnsi" w:cstheme="majorBidi"/>
          <w:b/>
          <w:bCs/>
          <w:color w:val="2F5496" w:themeColor="accent1" w:themeShade="BF"/>
          <w:sz w:val="26"/>
          <w:szCs w:val="26"/>
        </w:rPr>
        <w:t xml:space="preserve">.5 </w:t>
      </w:r>
      <w:r w:rsidR="00D128C3">
        <w:rPr>
          <w:rFonts w:asciiTheme="majorHAnsi" w:eastAsiaTheme="majorEastAsia" w:hAnsiTheme="majorHAnsi" w:cstheme="majorBidi"/>
          <w:b/>
          <w:bCs/>
          <w:color w:val="2F5496" w:themeColor="accent1" w:themeShade="BF"/>
          <w:sz w:val="26"/>
          <w:szCs w:val="26"/>
        </w:rPr>
        <w:tab/>
      </w:r>
      <w:r w:rsidR="0041762B" w:rsidRPr="00DF5BB9">
        <w:rPr>
          <w:rFonts w:asciiTheme="majorHAnsi" w:eastAsiaTheme="majorEastAsia" w:hAnsiTheme="majorHAnsi" w:cstheme="majorBidi"/>
          <w:b/>
          <w:bCs/>
          <w:color w:val="2F5496" w:themeColor="accent1" w:themeShade="BF"/>
          <w:sz w:val="26"/>
          <w:szCs w:val="26"/>
        </w:rPr>
        <w:t xml:space="preserve">Annual </w:t>
      </w:r>
      <w:r w:rsidR="002E2418" w:rsidRPr="00DF5BB9">
        <w:rPr>
          <w:rFonts w:asciiTheme="majorHAnsi" w:eastAsiaTheme="majorEastAsia" w:hAnsiTheme="majorHAnsi" w:cstheme="majorBidi"/>
          <w:b/>
          <w:bCs/>
          <w:color w:val="2F5496" w:themeColor="accent1" w:themeShade="BF"/>
          <w:sz w:val="26"/>
          <w:szCs w:val="26"/>
        </w:rPr>
        <w:t>Additional Payment</w:t>
      </w:r>
      <w:r w:rsidR="0041762B">
        <w:rPr>
          <w:b/>
        </w:rPr>
        <w:t xml:space="preserve"> </w:t>
      </w:r>
    </w:p>
    <w:p w14:paraId="2D23C839" w14:textId="5A8851DC" w:rsidR="00B40A84" w:rsidRPr="004F6DD8" w:rsidRDefault="00475D20" w:rsidP="00475D20">
      <w:pPr>
        <w:ind w:left="709" w:hanging="709"/>
        <w:rPr>
          <w:bCs/>
        </w:rPr>
      </w:pPr>
      <w:r>
        <w:rPr>
          <w:bCs/>
        </w:rPr>
        <w:t xml:space="preserve">(a) </w:t>
      </w:r>
      <w:r>
        <w:rPr>
          <w:bCs/>
        </w:rPr>
        <w:tab/>
      </w:r>
      <w:r w:rsidR="0041762B">
        <w:rPr>
          <w:bCs/>
        </w:rPr>
        <w:t xml:space="preserve">Based on the information provided by </w:t>
      </w:r>
      <w:r w:rsidR="002F18E4">
        <w:rPr>
          <w:bCs/>
        </w:rPr>
        <w:t xml:space="preserve">the Provider </w:t>
      </w:r>
      <w:r w:rsidR="0041762B">
        <w:rPr>
          <w:bCs/>
        </w:rPr>
        <w:t xml:space="preserve">to </w:t>
      </w:r>
      <w:proofErr w:type="spellStart"/>
      <w:r w:rsidR="0041762B">
        <w:rPr>
          <w:bCs/>
        </w:rPr>
        <w:t>Te</w:t>
      </w:r>
      <w:proofErr w:type="spellEnd"/>
      <w:r w:rsidR="0041762B">
        <w:rPr>
          <w:bCs/>
        </w:rPr>
        <w:t xml:space="preserve"> Kawa </w:t>
      </w:r>
      <w:proofErr w:type="spellStart"/>
      <w:r w:rsidR="0041762B">
        <w:rPr>
          <w:bCs/>
        </w:rPr>
        <w:t>Mataaho</w:t>
      </w:r>
      <w:proofErr w:type="spellEnd"/>
      <w:r w:rsidR="0041762B">
        <w:rPr>
          <w:bCs/>
        </w:rPr>
        <w:t xml:space="preserve"> Public Service Commission</w:t>
      </w:r>
      <w:r w:rsidR="00945C53">
        <w:rPr>
          <w:bCs/>
        </w:rPr>
        <w:t>,</w:t>
      </w:r>
      <w:r w:rsidR="0041762B">
        <w:rPr>
          <w:bCs/>
        </w:rPr>
        <w:t xml:space="preserve"> and as calculated by </w:t>
      </w:r>
      <w:proofErr w:type="spellStart"/>
      <w:r w:rsidR="0041762B">
        <w:rPr>
          <w:bCs/>
        </w:rPr>
        <w:t>Te</w:t>
      </w:r>
      <w:proofErr w:type="spellEnd"/>
      <w:r w:rsidR="0041762B">
        <w:rPr>
          <w:bCs/>
        </w:rPr>
        <w:t xml:space="preserve"> Kawa </w:t>
      </w:r>
      <w:proofErr w:type="spellStart"/>
      <w:r w:rsidR="0041762B">
        <w:rPr>
          <w:bCs/>
        </w:rPr>
        <w:t>Mataaho</w:t>
      </w:r>
      <w:proofErr w:type="spellEnd"/>
      <w:r w:rsidR="0041762B">
        <w:rPr>
          <w:bCs/>
        </w:rPr>
        <w:t xml:space="preserve"> Public Service Commission</w:t>
      </w:r>
      <w:r w:rsidR="00945C53">
        <w:rPr>
          <w:bCs/>
        </w:rPr>
        <w:t>,</w:t>
      </w:r>
      <w:r w:rsidR="0041762B">
        <w:rPr>
          <w:bCs/>
        </w:rPr>
        <w:t xml:space="preserve"> the total annual increase</w:t>
      </w:r>
      <w:r w:rsidR="00350F73">
        <w:rPr>
          <w:bCs/>
        </w:rPr>
        <w:t xml:space="preserve"> to the Provider’s </w:t>
      </w:r>
      <w:r w:rsidR="00350F73" w:rsidRPr="003419A1">
        <w:rPr>
          <w:bCs/>
        </w:rPr>
        <w:t>[</w:t>
      </w:r>
      <w:r w:rsidR="00350F73" w:rsidRPr="003419A1">
        <w:rPr>
          <w:bCs/>
          <w:i/>
          <w:iCs/>
        </w:rPr>
        <w:t>funding/payment for Services</w:t>
      </w:r>
      <w:r w:rsidR="00350F73" w:rsidRPr="00391B80">
        <w:rPr>
          <w:bCs/>
        </w:rPr>
        <w:t>]</w:t>
      </w:r>
      <w:r w:rsidR="0041762B">
        <w:rPr>
          <w:bCs/>
        </w:rPr>
        <w:t xml:space="preserve"> for the purposes of the </w:t>
      </w:r>
      <w:r>
        <w:rPr>
          <w:bCs/>
        </w:rPr>
        <w:t>S</w:t>
      </w:r>
      <w:r w:rsidR="002F18E4">
        <w:rPr>
          <w:bCs/>
        </w:rPr>
        <w:t xml:space="preserve">ocial </w:t>
      </w:r>
      <w:r>
        <w:rPr>
          <w:bCs/>
        </w:rPr>
        <w:t>W</w:t>
      </w:r>
      <w:r w:rsidR="002F18E4">
        <w:rPr>
          <w:bCs/>
        </w:rPr>
        <w:t>ork</w:t>
      </w:r>
      <w:r w:rsidR="0041762B">
        <w:rPr>
          <w:bCs/>
        </w:rPr>
        <w:t xml:space="preserve"> </w:t>
      </w:r>
      <w:r>
        <w:rPr>
          <w:bCs/>
        </w:rPr>
        <w:t>P</w:t>
      </w:r>
      <w:r w:rsidR="0041762B">
        <w:rPr>
          <w:bCs/>
        </w:rPr>
        <w:t xml:space="preserve">ay </w:t>
      </w:r>
      <w:r>
        <w:rPr>
          <w:bCs/>
        </w:rPr>
        <w:t>E</w:t>
      </w:r>
      <w:r w:rsidR="0041762B">
        <w:rPr>
          <w:bCs/>
        </w:rPr>
        <w:t xml:space="preserve">quity </w:t>
      </w:r>
      <w:r>
        <w:rPr>
          <w:bCs/>
        </w:rPr>
        <w:t>E</w:t>
      </w:r>
      <w:r w:rsidR="002F18E4">
        <w:rPr>
          <w:bCs/>
        </w:rPr>
        <w:t xml:space="preserve">xtension </w:t>
      </w:r>
      <w:r w:rsidR="00CE5253">
        <w:rPr>
          <w:bCs/>
        </w:rPr>
        <w:t xml:space="preserve">for </w:t>
      </w:r>
      <w:r w:rsidR="002F18E4">
        <w:rPr>
          <w:bCs/>
        </w:rPr>
        <w:t>S</w:t>
      </w:r>
      <w:r w:rsidR="00CE5253">
        <w:rPr>
          <w:bCs/>
        </w:rPr>
        <w:t xml:space="preserve">pecified </w:t>
      </w:r>
      <w:r w:rsidR="002F18E4">
        <w:rPr>
          <w:bCs/>
        </w:rPr>
        <w:t>R</w:t>
      </w:r>
      <w:r w:rsidR="00CE5253">
        <w:rPr>
          <w:bCs/>
        </w:rPr>
        <w:t xml:space="preserve">oles </w:t>
      </w:r>
      <w:r w:rsidR="002E2418">
        <w:rPr>
          <w:bCs/>
        </w:rPr>
        <w:t>(</w:t>
      </w:r>
      <w:r w:rsidR="002E2418" w:rsidRPr="00401DC4">
        <w:rPr>
          <w:b/>
        </w:rPr>
        <w:t>Annual Additional Payment</w:t>
      </w:r>
      <w:r w:rsidR="002E2418">
        <w:rPr>
          <w:bCs/>
        </w:rPr>
        <w:t>)</w:t>
      </w:r>
      <w:r w:rsidR="004302C3">
        <w:rPr>
          <w:bCs/>
        </w:rPr>
        <w:t xml:space="preserve"> </w:t>
      </w:r>
      <w:r w:rsidR="002B0FB8">
        <w:rPr>
          <w:bCs/>
        </w:rPr>
        <w:t xml:space="preserve">is </w:t>
      </w:r>
      <w:r w:rsidR="0041762B">
        <w:rPr>
          <w:bCs/>
        </w:rPr>
        <w:t>as follows:</w:t>
      </w:r>
    </w:p>
    <w:tbl>
      <w:tblPr>
        <w:tblW w:w="8175" w:type="dxa"/>
        <w:tblInd w:w="845" w:type="dxa"/>
        <w:tblLayout w:type="fixed"/>
        <w:tblLook w:val="06A0" w:firstRow="1" w:lastRow="0" w:firstColumn="1" w:lastColumn="0" w:noHBand="1" w:noVBand="1"/>
      </w:tblPr>
      <w:tblGrid>
        <w:gridCol w:w="1245"/>
        <w:gridCol w:w="1485"/>
        <w:gridCol w:w="945"/>
        <w:gridCol w:w="990"/>
        <w:gridCol w:w="1800"/>
        <w:gridCol w:w="1710"/>
      </w:tblGrid>
      <w:tr w:rsidR="00A32C9E" w14:paraId="580AD7F5" w14:textId="77777777" w:rsidTr="00475D20">
        <w:trPr>
          <w:trHeight w:val="675"/>
        </w:trPr>
        <w:tc>
          <w:tcPr>
            <w:tcW w:w="124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bottom w:w="0" w:type="dxa"/>
              <w:right w:w="15" w:type="dxa"/>
            </w:tcMar>
            <w:vAlign w:val="bottom"/>
            <w:hideMark/>
          </w:tcPr>
          <w:p w14:paraId="23AC27E5" w14:textId="77777777" w:rsidR="00A32C9E" w:rsidRDefault="00A32C9E">
            <w:r>
              <w:rPr>
                <w:rFonts w:ascii="Calibri" w:eastAsia="Calibri" w:hAnsi="Calibri" w:cs="Calibri"/>
                <w:b/>
                <w:bCs/>
                <w:color w:val="000000" w:themeColor="text1"/>
              </w:rPr>
              <w:t>Fiscal Year</w:t>
            </w:r>
          </w:p>
        </w:tc>
        <w:tc>
          <w:tcPr>
            <w:tcW w:w="148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bottom w:w="0" w:type="dxa"/>
              <w:right w:w="15" w:type="dxa"/>
            </w:tcMar>
            <w:vAlign w:val="bottom"/>
            <w:hideMark/>
          </w:tcPr>
          <w:p w14:paraId="1E834B3E" w14:textId="77777777" w:rsidR="00A32C9E" w:rsidRDefault="00A32C9E">
            <w:pPr>
              <w:jc w:val="center"/>
              <w:rPr>
                <w:rFonts w:ascii="Calibri" w:eastAsia="Calibri" w:hAnsi="Calibri" w:cs="Calibri"/>
                <w:color w:val="000000" w:themeColor="text1"/>
              </w:rPr>
            </w:pPr>
            <w:r>
              <w:rPr>
                <w:rFonts w:ascii="Calibri" w:eastAsia="Calibri" w:hAnsi="Calibri" w:cs="Calibri"/>
                <w:color w:val="000000" w:themeColor="text1"/>
              </w:rPr>
              <w:t>Remuneration Costs</w:t>
            </w:r>
          </w:p>
        </w:tc>
        <w:tc>
          <w:tcPr>
            <w:tcW w:w="94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bottom w:w="0" w:type="dxa"/>
              <w:right w:w="15" w:type="dxa"/>
            </w:tcMar>
            <w:vAlign w:val="bottom"/>
            <w:hideMark/>
          </w:tcPr>
          <w:p w14:paraId="2DEA5534" w14:textId="77777777" w:rsidR="00A32C9E" w:rsidRDefault="00A32C9E">
            <w:pPr>
              <w:jc w:val="center"/>
              <w:rPr>
                <w:rFonts w:ascii="Calibri" w:eastAsia="Calibri" w:hAnsi="Calibri" w:cs="Calibri"/>
                <w:color w:val="000000" w:themeColor="text1"/>
              </w:rPr>
            </w:pPr>
            <w:r>
              <w:rPr>
                <w:rFonts w:ascii="Calibri" w:eastAsia="Calibri" w:hAnsi="Calibri" w:cs="Calibri"/>
                <w:color w:val="000000" w:themeColor="text1"/>
              </w:rPr>
              <w:t>Oncosts</w:t>
            </w:r>
          </w:p>
        </w:tc>
        <w:tc>
          <w:tcPr>
            <w:tcW w:w="990" w:type="dxa"/>
            <w:tcBorders>
              <w:top w:val="single" w:sz="4" w:space="0" w:color="auto"/>
              <w:left w:val="single" w:sz="4" w:space="0" w:color="auto"/>
              <w:bottom w:val="single" w:sz="4" w:space="0" w:color="auto"/>
              <w:right w:val="single" w:sz="4" w:space="0" w:color="auto"/>
            </w:tcBorders>
            <w:shd w:val="clear" w:color="auto" w:fill="FFE699"/>
            <w:tcMar>
              <w:top w:w="15" w:type="dxa"/>
              <w:left w:w="15" w:type="dxa"/>
              <w:bottom w:w="0" w:type="dxa"/>
              <w:right w:w="15" w:type="dxa"/>
            </w:tcMar>
            <w:vAlign w:val="bottom"/>
            <w:hideMark/>
          </w:tcPr>
          <w:p w14:paraId="11D370E7" w14:textId="77777777" w:rsidR="00A32C9E" w:rsidRDefault="00A32C9E">
            <w:pPr>
              <w:jc w:val="center"/>
              <w:rPr>
                <w:rFonts w:ascii="Calibri" w:eastAsia="Calibri" w:hAnsi="Calibri" w:cs="Calibri"/>
                <w:color w:val="000000" w:themeColor="text1"/>
              </w:rPr>
            </w:pPr>
            <w:r>
              <w:rPr>
                <w:rFonts w:ascii="Calibri" w:eastAsia="Calibri" w:hAnsi="Calibri" w:cs="Calibri"/>
                <w:color w:val="000000" w:themeColor="text1"/>
              </w:rPr>
              <w:t>Subtotal</w:t>
            </w:r>
          </w:p>
        </w:tc>
        <w:tc>
          <w:tcPr>
            <w:tcW w:w="1800"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bottom w:w="0" w:type="dxa"/>
              <w:right w:w="15" w:type="dxa"/>
            </w:tcMar>
            <w:vAlign w:val="bottom"/>
            <w:hideMark/>
          </w:tcPr>
          <w:p w14:paraId="779F0C8E" w14:textId="77777777" w:rsidR="00A32C9E" w:rsidRDefault="00A32C9E">
            <w:pPr>
              <w:jc w:val="center"/>
              <w:rPr>
                <w:rFonts w:ascii="Calibri" w:eastAsia="Calibri" w:hAnsi="Calibri" w:cs="Calibri"/>
                <w:color w:val="000000" w:themeColor="text1"/>
              </w:rPr>
            </w:pPr>
            <w:r>
              <w:rPr>
                <w:rFonts w:ascii="Calibri" w:eastAsia="Calibri" w:hAnsi="Calibri" w:cs="Calibri"/>
                <w:color w:val="000000" w:themeColor="text1"/>
              </w:rPr>
              <w:t>Professional Support Allowance</w:t>
            </w:r>
          </w:p>
        </w:tc>
        <w:tc>
          <w:tcPr>
            <w:tcW w:w="1710"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bottom"/>
            <w:hideMark/>
          </w:tcPr>
          <w:p w14:paraId="2BB19E18" w14:textId="77777777" w:rsidR="00A32C9E" w:rsidRDefault="00A32C9E">
            <w:pPr>
              <w:jc w:val="center"/>
              <w:rPr>
                <w:rFonts w:ascii="Calibri" w:eastAsia="Calibri" w:hAnsi="Calibri" w:cs="Calibri"/>
                <w:color w:val="000000" w:themeColor="text1"/>
              </w:rPr>
            </w:pPr>
            <w:r>
              <w:rPr>
                <w:rFonts w:ascii="Calibri" w:eastAsia="Calibri" w:hAnsi="Calibri" w:cs="Calibri"/>
                <w:color w:val="000000" w:themeColor="text1"/>
              </w:rPr>
              <w:t>Annual Additional Payment</w:t>
            </w:r>
          </w:p>
        </w:tc>
      </w:tr>
      <w:tr w:rsidR="00A32C9E" w14:paraId="41AAAAC0" w14:textId="77777777" w:rsidTr="00475D20">
        <w:trPr>
          <w:trHeight w:val="285"/>
        </w:trPr>
        <w:tc>
          <w:tcPr>
            <w:tcW w:w="1245" w:type="dxa"/>
            <w:tcBorders>
              <w:top w:val="single" w:sz="4" w:space="0" w:color="auto"/>
              <w:left w:val="single" w:sz="4" w:space="0" w:color="auto"/>
              <w:bottom w:val="nil"/>
              <w:right w:val="single" w:sz="4" w:space="0" w:color="auto"/>
            </w:tcBorders>
            <w:shd w:val="clear" w:color="auto" w:fill="D9E1F2"/>
            <w:tcMar>
              <w:top w:w="15" w:type="dxa"/>
              <w:left w:w="15" w:type="dxa"/>
              <w:bottom w:w="0" w:type="dxa"/>
              <w:right w:w="15" w:type="dxa"/>
            </w:tcMar>
            <w:vAlign w:val="bottom"/>
            <w:hideMark/>
          </w:tcPr>
          <w:p w14:paraId="330BB8A8" w14:textId="77777777" w:rsidR="00A32C9E" w:rsidRDefault="00A32C9E">
            <w:r>
              <w:rPr>
                <w:rFonts w:ascii="Calibri" w:eastAsia="Calibri" w:hAnsi="Calibri" w:cs="Calibri"/>
                <w:color w:val="000000" w:themeColor="text1"/>
              </w:rPr>
              <w:t>2023/24</w:t>
            </w:r>
          </w:p>
        </w:tc>
        <w:tc>
          <w:tcPr>
            <w:tcW w:w="1485" w:type="dxa"/>
            <w:tcBorders>
              <w:top w:val="single" w:sz="4" w:space="0" w:color="auto"/>
              <w:left w:val="single" w:sz="4" w:space="0" w:color="auto"/>
              <w:bottom w:val="nil"/>
              <w:right w:val="single" w:sz="4" w:space="0" w:color="auto"/>
            </w:tcBorders>
            <w:shd w:val="clear" w:color="auto" w:fill="FFF2CC" w:themeFill="accent4" w:themeFillTint="33"/>
            <w:tcMar>
              <w:top w:w="15" w:type="dxa"/>
              <w:left w:w="15" w:type="dxa"/>
              <w:bottom w:w="0" w:type="dxa"/>
              <w:right w:w="15" w:type="dxa"/>
            </w:tcMar>
            <w:vAlign w:val="bottom"/>
            <w:hideMark/>
          </w:tcPr>
          <w:p w14:paraId="63B7D906" w14:textId="77777777" w:rsidR="00A32C9E" w:rsidRDefault="00A32C9E">
            <w:r>
              <w:rPr>
                <w:rFonts w:ascii="Calibri" w:eastAsia="Calibri" w:hAnsi="Calibri" w:cs="Calibri"/>
                <w:color w:val="000000" w:themeColor="text1"/>
              </w:rPr>
              <w:t>$[Insert]</w:t>
            </w:r>
          </w:p>
        </w:tc>
        <w:tc>
          <w:tcPr>
            <w:tcW w:w="945" w:type="dxa"/>
            <w:tcBorders>
              <w:top w:val="single" w:sz="4" w:space="0" w:color="auto"/>
              <w:left w:val="single" w:sz="4" w:space="0" w:color="auto"/>
              <w:bottom w:val="nil"/>
              <w:right w:val="single" w:sz="4" w:space="0" w:color="auto"/>
            </w:tcBorders>
            <w:shd w:val="clear" w:color="auto" w:fill="FFF2CC" w:themeFill="accent4" w:themeFillTint="33"/>
            <w:tcMar>
              <w:top w:w="15" w:type="dxa"/>
              <w:left w:w="15" w:type="dxa"/>
              <w:bottom w:w="0" w:type="dxa"/>
              <w:right w:w="15" w:type="dxa"/>
            </w:tcMar>
            <w:vAlign w:val="bottom"/>
            <w:hideMark/>
          </w:tcPr>
          <w:p w14:paraId="1F0DACC6" w14:textId="77777777" w:rsidR="00A32C9E" w:rsidRDefault="00A32C9E">
            <w:r>
              <w:rPr>
                <w:rFonts w:ascii="Calibri" w:eastAsia="Calibri" w:hAnsi="Calibri" w:cs="Calibri"/>
                <w:color w:val="000000" w:themeColor="text1"/>
              </w:rPr>
              <w:t>$[Insert]</w:t>
            </w:r>
          </w:p>
        </w:tc>
        <w:tc>
          <w:tcPr>
            <w:tcW w:w="990" w:type="dxa"/>
            <w:tcBorders>
              <w:top w:val="single" w:sz="4" w:space="0" w:color="auto"/>
              <w:left w:val="single" w:sz="4" w:space="0" w:color="auto"/>
              <w:bottom w:val="nil"/>
              <w:right w:val="single" w:sz="4" w:space="0" w:color="auto"/>
            </w:tcBorders>
            <w:shd w:val="clear" w:color="auto" w:fill="FFE699"/>
            <w:tcMar>
              <w:top w:w="15" w:type="dxa"/>
              <w:left w:w="15" w:type="dxa"/>
              <w:bottom w:w="0" w:type="dxa"/>
              <w:right w:w="15" w:type="dxa"/>
            </w:tcMar>
            <w:vAlign w:val="bottom"/>
            <w:hideMark/>
          </w:tcPr>
          <w:p w14:paraId="6AA9E97D" w14:textId="77777777" w:rsidR="00A32C9E" w:rsidRDefault="00A32C9E">
            <w:r>
              <w:rPr>
                <w:rFonts w:ascii="Calibri" w:eastAsia="Calibri" w:hAnsi="Calibri" w:cs="Calibri"/>
                <w:color w:val="000000" w:themeColor="text1"/>
              </w:rPr>
              <w:t>$[Insert]</w:t>
            </w:r>
          </w:p>
        </w:tc>
        <w:tc>
          <w:tcPr>
            <w:tcW w:w="1800" w:type="dxa"/>
            <w:tcBorders>
              <w:top w:val="single" w:sz="4" w:space="0" w:color="auto"/>
              <w:left w:val="single" w:sz="4" w:space="0" w:color="auto"/>
              <w:bottom w:val="nil"/>
              <w:right w:val="single" w:sz="4" w:space="0" w:color="auto"/>
            </w:tcBorders>
            <w:shd w:val="clear" w:color="auto" w:fill="EDEDED" w:themeFill="accent3" w:themeFillTint="33"/>
            <w:tcMar>
              <w:top w:w="15" w:type="dxa"/>
              <w:left w:w="15" w:type="dxa"/>
              <w:bottom w:w="0" w:type="dxa"/>
              <w:right w:w="15" w:type="dxa"/>
            </w:tcMar>
            <w:vAlign w:val="bottom"/>
            <w:hideMark/>
          </w:tcPr>
          <w:p w14:paraId="136F5E25" w14:textId="77777777" w:rsidR="00A32C9E" w:rsidRDefault="00A32C9E">
            <w:r>
              <w:rPr>
                <w:rFonts w:ascii="Calibri" w:eastAsia="Calibri" w:hAnsi="Calibri" w:cs="Calibri"/>
                <w:color w:val="000000" w:themeColor="text1"/>
              </w:rPr>
              <w:t>$[insert]</w:t>
            </w:r>
          </w:p>
        </w:tc>
        <w:tc>
          <w:tcPr>
            <w:tcW w:w="1710" w:type="dxa"/>
            <w:tcBorders>
              <w:top w:val="single" w:sz="4" w:space="0" w:color="auto"/>
              <w:left w:val="single" w:sz="4" w:space="0" w:color="auto"/>
              <w:bottom w:val="nil"/>
              <w:right w:val="single" w:sz="4" w:space="0" w:color="auto"/>
            </w:tcBorders>
            <w:shd w:val="clear" w:color="auto" w:fill="E2EFDA"/>
            <w:tcMar>
              <w:top w:w="15" w:type="dxa"/>
              <w:left w:w="15" w:type="dxa"/>
              <w:bottom w:w="0" w:type="dxa"/>
              <w:right w:w="15" w:type="dxa"/>
            </w:tcMar>
            <w:vAlign w:val="bottom"/>
            <w:hideMark/>
          </w:tcPr>
          <w:p w14:paraId="327B5CFA" w14:textId="77777777" w:rsidR="00A32C9E" w:rsidRDefault="00A32C9E">
            <w:r>
              <w:rPr>
                <w:rFonts w:ascii="Calibri" w:eastAsia="Calibri" w:hAnsi="Calibri" w:cs="Calibri"/>
                <w:color w:val="000000" w:themeColor="text1"/>
              </w:rPr>
              <w:t>$[Insert]</w:t>
            </w:r>
          </w:p>
        </w:tc>
      </w:tr>
      <w:tr w:rsidR="00A32C9E" w14:paraId="3F076B4E" w14:textId="77777777" w:rsidTr="00475D20">
        <w:trPr>
          <w:trHeight w:val="285"/>
        </w:trPr>
        <w:tc>
          <w:tcPr>
            <w:tcW w:w="1245" w:type="dxa"/>
            <w:tcBorders>
              <w:top w:val="nil"/>
              <w:left w:val="single" w:sz="4" w:space="0" w:color="auto"/>
              <w:bottom w:val="nil"/>
              <w:right w:val="single" w:sz="4" w:space="0" w:color="auto"/>
            </w:tcBorders>
            <w:shd w:val="clear" w:color="auto" w:fill="D9E1F2"/>
            <w:tcMar>
              <w:top w:w="15" w:type="dxa"/>
              <w:left w:w="15" w:type="dxa"/>
              <w:bottom w:w="0" w:type="dxa"/>
              <w:right w:w="15" w:type="dxa"/>
            </w:tcMar>
            <w:vAlign w:val="bottom"/>
            <w:hideMark/>
          </w:tcPr>
          <w:p w14:paraId="4B656FFA" w14:textId="77777777" w:rsidR="00A32C9E" w:rsidRDefault="00A32C9E">
            <w:r>
              <w:rPr>
                <w:rFonts w:ascii="Calibri" w:eastAsia="Calibri" w:hAnsi="Calibri" w:cs="Calibri"/>
                <w:color w:val="000000" w:themeColor="text1"/>
              </w:rPr>
              <w:t>2024/25</w:t>
            </w:r>
          </w:p>
        </w:tc>
        <w:tc>
          <w:tcPr>
            <w:tcW w:w="1485" w:type="dxa"/>
            <w:tcBorders>
              <w:top w:val="nil"/>
              <w:left w:val="single" w:sz="4" w:space="0" w:color="auto"/>
              <w:bottom w:val="nil"/>
              <w:right w:val="single" w:sz="4" w:space="0" w:color="auto"/>
            </w:tcBorders>
            <w:shd w:val="clear" w:color="auto" w:fill="FFF2CC" w:themeFill="accent4" w:themeFillTint="33"/>
            <w:tcMar>
              <w:top w:w="15" w:type="dxa"/>
              <w:left w:w="15" w:type="dxa"/>
              <w:bottom w:w="0" w:type="dxa"/>
              <w:right w:w="15" w:type="dxa"/>
            </w:tcMar>
            <w:vAlign w:val="bottom"/>
            <w:hideMark/>
          </w:tcPr>
          <w:p w14:paraId="0D8596B3" w14:textId="77777777" w:rsidR="00A32C9E" w:rsidRDefault="00A32C9E">
            <w:r>
              <w:rPr>
                <w:rFonts w:ascii="Calibri" w:eastAsia="Calibri" w:hAnsi="Calibri" w:cs="Calibri"/>
                <w:color w:val="000000" w:themeColor="text1"/>
              </w:rPr>
              <w:t>$[Insert]</w:t>
            </w:r>
          </w:p>
        </w:tc>
        <w:tc>
          <w:tcPr>
            <w:tcW w:w="945" w:type="dxa"/>
            <w:tcBorders>
              <w:top w:val="nil"/>
              <w:left w:val="single" w:sz="4" w:space="0" w:color="auto"/>
              <w:bottom w:val="nil"/>
              <w:right w:val="single" w:sz="4" w:space="0" w:color="auto"/>
            </w:tcBorders>
            <w:shd w:val="clear" w:color="auto" w:fill="FFF2CC" w:themeFill="accent4" w:themeFillTint="33"/>
            <w:tcMar>
              <w:top w:w="15" w:type="dxa"/>
              <w:left w:w="15" w:type="dxa"/>
              <w:bottom w:w="0" w:type="dxa"/>
              <w:right w:w="15" w:type="dxa"/>
            </w:tcMar>
            <w:vAlign w:val="bottom"/>
            <w:hideMark/>
          </w:tcPr>
          <w:p w14:paraId="58F31270" w14:textId="77777777" w:rsidR="00A32C9E" w:rsidRDefault="00A32C9E">
            <w:r>
              <w:rPr>
                <w:rFonts w:ascii="Calibri" w:eastAsia="Calibri" w:hAnsi="Calibri" w:cs="Calibri"/>
                <w:color w:val="000000" w:themeColor="text1"/>
              </w:rPr>
              <w:t>$[Insert]</w:t>
            </w:r>
          </w:p>
        </w:tc>
        <w:tc>
          <w:tcPr>
            <w:tcW w:w="990" w:type="dxa"/>
            <w:tcBorders>
              <w:top w:val="nil"/>
              <w:left w:val="single" w:sz="4" w:space="0" w:color="auto"/>
              <w:bottom w:val="nil"/>
              <w:right w:val="single" w:sz="4" w:space="0" w:color="auto"/>
            </w:tcBorders>
            <w:shd w:val="clear" w:color="auto" w:fill="FFE699"/>
            <w:tcMar>
              <w:top w:w="15" w:type="dxa"/>
              <w:left w:w="15" w:type="dxa"/>
              <w:bottom w:w="0" w:type="dxa"/>
              <w:right w:w="15" w:type="dxa"/>
            </w:tcMar>
            <w:vAlign w:val="bottom"/>
            <w:hideMark/>
          </w:tcPr>
          <w:p w14:paraId="0017427C" w14:textId="77777777" w:rsidR="00A32C9E" w:rsidRDefault="00A32C9E">
            <w:r>
              <w:rPr>
                <w:rFonts w:ascii="Calibri" w:eastAsia="Calibri" w:hAnsi="Calibri" w:cs="Calibri"/>
                <w:color w:val="000000" w:themeColor="text1"/>
              </w:rPr>
              <w:t>$[Insert]</w:t>
            </w:r>
          </w:p>
        </w:tc>
        <w:tc>
          <w:tcPr>
            <w:tcW w:w="1800" w:type="dxa"/>
            <w:tcBorders>
              <w:top w:val="nil"/>
              <w:left w:val="single" w:sz="4" w:space="0" w:color="auto"/>
              <w:bottom w:val="nil"/>
              <w:right w:val="single" w:sz="4" w:space="0" w:color="auto"/>
            </w:tcBorders>
            <w:shd w:val="clear" w:color="auto" w:fill="EDEDED" w:themeFill="accent3" w:themeFillTint="33"/>
            <w:tcMar>
              <w:top w:w="15" w:type="dxa"/>
              <w:left w:w="15" w:type="dxa"/>
              <w:bottom w:w="0" w:type="dxa"/>
              <w:right w:w="15" w:type="dxa"/>
            </w:tcMar>
            <w:vAlign w:val="bottom"/>
            <w:hideMark/>
          </w:tcPr>
          <w:p w14:paraId="175E42D3" w14:textId="77777777" w:rsidR="00A32C9E" w:rsidRDefault="00A32C9E">
            <w:r>
              <w:rPr>
                <w:rFonts w:ascii="Calibri" w:eastAsia="Calibri" w:hAnsi="Calibri" w:cs="Calibri"/>
                <w:color w:val="000000" w:themeColor="text1"/>
              </w:rPr>
              <w:t>$[insert]</w:t>
            </w:r>
          </w:p>
        </w:tc>
        <w:tc>
          <w:tcPr>
            <w:tcW w:w="1710" w:type="dxa"/>
            <w:tcBorders>
              <w:top w:val="nil"/>
              <w:left w:val="single" w:sz="4" w:space="0" w:color="auto"/>
              <w:bottom w:val="nil"/>
              <w:right w:val="single" w:sz="4" w:space="0" w:color="auto"/>
            </w:tcBorders>
            <w:shd w:val="clear" w:color="auto" w:fill="E2EFDA"/>
            <w:tcMar>
              <w:top w:w="15" w:type="dxa"/>
              <w:left w:w="15" w:type="dxa"/>
              <w:bottom w:w="0" w:type="dxa"/>
              <w:right w:w="15" w:type="dxa"/>
            </w:tcMar>
            <w:vAlign w:val="bottom"/>
            <w:hideMark/>
          </w:tcPr>
          <w:p w14:paraId="16365FD7" w14:textId="77777777" w:rsidR="00A32C9E" w:rsidRDefault="00A32C9E">
            <w:r>
              <w:rPr>
                <w:rFonts w:ascii="Calibri" w:eastAsia="Calibri" w:hAnsi="Calibri" w:cs="Calibri"/>
                <w:color w:val="000000" w:themeColor="text1"/>
              </w:rPr>
              <w:t>$[Insert]</w:t>
            </w:r>
          </w:p>
        </w:tc>
      </w:tr>
      <w:tr w:rsidR="00A32C9E" w14:paraId="3224DC84" w14:textId="77777777" w:rsidTr="00475D20">
        <w:trPr>
          <w:trHeight w:val="285"/>
        </w:trPr>
        <w:tc>
          <w:tcPr>
            <w:tcW w:w="1245" w:type="dxa"/>
            <w:tcBorders>
              <w:top w:val="nil"/>
              <w:left w:val="single" w:sz="4" w:space="0" w:color="auto"/>
              <w:bottom w:val="nil"/>
              <w:right w:val="single" w:sz="4" w:space="0" w:color="auto"/>
            </w:tcBorders>
            <w:shd w:val="clear" w:color="auto" w:fill="D9E1F2"/>
            <w:tcMar>
              <w:top w:w="15" w:type="dxa"/>
              <w:left w:w="15" w:type="dxa"/>
              <w:bottom w:w="0" w:type="dxa"/>
              <w:right w:w="15" w:type="dxa"/>
            </w:tcMar>
            <w:vAlign w:val="bottom"/>
            <w:hideMark/>
          </w:tcPr>
          <w:p w14:paraId="1AAC5976" w14:textId="77777777" w:rsidR="00A32C9E" w:rsidRDefault="00A32C9E">
            <w:r>
              <w:rPr>
                <w:rFonts w:ascii="Calibri" w:eastAsia="Calibri" w:hAnsi="Calibri" w:cs="Calibri"/>
                <w:color w:val="000000" w:themeColor="text1"/>
              </w:rPr>
              <w:t>2025/26</w:t>
            </w:r>
          </w:p>
        </w:tc>
        <w:tc>
          <w:tcPr>
            <w:tcW w:w="1485" w:type="dxa"/>
            <w:tcBorders>
              <w:top w:val="nil"/>
              <w:left w:val="single" w:sz="4" w:space="0" w:color="auto"/>
              <w:bottom w:val="nil"/>
              <w:right w:val="single" w:sz="4" w:space="0" w:color="auto"/>
            </w:tcBorders>
            <w:shd w:val="clear" w:color="auto" w:fill="FFF2CC" w:themeFill="accent4" w:themeFillTint="33"/>
            <w:tcMar>
              <w:top w:w="15" w:type="dxa"/>
              <w:left w:w="15" w:type="dxa"/>
              <w:bottom w:w="0" w:type="dxa"/>
              <w:right w:w="15" w:type="dxa"/>
            </w:tcMar>
            <w:vAlign w:val="bottom"/>
            <w:hideMark/>
          </w:tcPr>
          <w:p w14:paraId="60F0C820" w14:textId="77777777" w:rsidR="00A32C9E" w:rsidRDefault="00A32C9E">
            <w:r>
              <w:rPr>
                <w:rFonts w:ascii="Calibri" w:eastAsia="Calibri" w:hAnsi="Calibri" w:cs="Calibri"/>
                <w:color w:val="000000" w:themeColor="text1"/>
              </w:rPr>
              <w:t>$[Insert]</w:t>
            </w:r>
          </w:p>
        </w:tc>
        <w:tc>
          <w:tcPr>
            <w:tcW w:w="945" w:type="dxa"/>
            <w:tcBorders>
              <w:top w:val="nil"/>
              <w:left w:val="single" w:sz="4" w:space="0" w:color="auto"/>
              <w:bottom w:val="nil"/>
              <w:right w:val="single" w:sz="4" w:space="0" w:color="auto"/>
            </w:tcBorders>
            <w:shd w:val="clear" w:color="auto" w:fill="FFF2CC" w:themeFill="accent4" w:themeFillTint="33"/>
            <w:tcMar>
              <w:top w:w="15" w:type="dxa"/>
              <w:left w:w="15" w:type="dxa"/>
              <w:bottom w:w="0" w:type="dxa"/>
              <w:right w:w="15" w:type="dxa"/>
            </w:tcMar>
            <w:vAlign w:val="bottom"/>
            <w:hideMark/>
          </w:tcPr>
          <w:p w14:paraId="103A5FAD" w14:textId="77777777" w:rsidR="00A32C9E" w:rsidRDefault="00A32C9E">
            <w:r>
              <w:rPr>
                <w:rFonts w:ascii="Calibri" w:eastAsia="Calibri" w:hAnsi="Calibri" w:cs="Calibri"/>
                <w:color w:val="000000" w:themeColor="text1"/>
              </w:rPr>
              <w:t>$[Insert]</w:t>
            </w:r>
          </w:p>
        </w:tc>
        <w:tc>
          <w:tcPr>
            <w:tcW w:w="990" w:type="dxa"/>
            <w:tcBorders>
              <w:top w:val="nil"/>
              <w:left w:val="single" w:sz="4" w:space="0" w:color="auto"/>
              <w:bottom w:val="nil"/>
              <w:right w:val="single" w:sz="4" w:space="0" w:color="auto"/>
            </w:tcBorders>
            <w:shd w:val="clear" w:color="auto" w:fill="FFE699"/>
            <w:tcMar>
              <w:top w:w="15" w:type="dxa"/>
              <w:left w:w="15" w:type="dxa"/>
              <w:bottom w:w="0" w:type="dxa"/>
              <w:right w:w="15" w:type="dxa"/>
            </w:tcMar>
            <w:vAlign w:val="bottom"/>
            <w:hideMark/>
          </w:tcPr>
          <w:p w14:paraId="2A75207A" w14:textId="77777777" w:rsidR="00A32C9E" w:rsidRDefault="00A32C9E">
            <w:r>
              <w:rPr>
                <w:rFonts w:ascii="Calibri" w:eastAsia="Calibri" w:hAnsi="Calibri" w:cs="Calibri"/>
                <w:color w:val="000000" w:themeColor="text1"/>
              </w:rPr>
              <w:t>$[Insert]</w:t>
            </w:r>
          </w:p>
        </w:tc>
        <w:tc>
          <w:tcPr>
            <w:tcW w:w="1800" w:type="dxa"/>
            <w:tcBorders>
              <w:top w:val="nil"/>
              <w:left w:val="single" w:sz="4" w:space="0" w:color="auto"/>
              <w:bottom w:val="nil"/>
              <w:right w:val="single" w:sz="4" w:space="0" w:color="auto"/>
            </w:tcBorders>
            <w:shd w:val="clear" w:color="auto" w:fill="EDEDED" w:themeFill="accent3" w:themeFillTint="33"/>
            <w:tcMar>
              <w:top w:w="15" w:type="dxa"/>
              <w:left w:w="15" w:type="dxa"/>
              <w:bottom w:w="0" w:type="dxa"/>
              <w:right w:w="15" w:type="dxa"/>
            </w:tcMar>
            <w:vAlign w:val="bottom"/>
            <w:hideMark/>
          </w:tcPr>
          <w:p w14:paraId="6A6BBDBC" w14:textId="77777777" w:rsidR="00A32C9E" w:rsidRDefault="00A32C9E">
            <w:r>
              <w:rPr>
                <w:rFonts w:ascii="Calibri" w:eastAsia="Calibri" w:hAnsi="Calibri" w:cs="Calibri"/>
                <w:color w:val="000000" w:themeColor="text1"/>
              </w:rPr>
              <w:t>$[insert]</w:t>
            </w:r>
          </w:p>
        </w:tc>
        <w:tc>
          <w:tcPr>
            <w:tcW w:w="1710" w:type="dxa"/>
            <w:tcBorders>
              <w:top w:val="nil"/>
              <w:left w:val="single" w:sz="4" w:space="0" w:color="auto"/>
              <w:bottom w:val="nil"/>
              <w:right w:val="single" w:sz="4" w:space="0" w:color="auto"/>
            </w:tcBorders>
            <w:shd w:val="clear" w:color="auto" w:fill="E2EFDA"/>
            <w:tcMar>
              <w:top w:w="15" w:type="dxa"/>
              <w:left w:w="15" w:type="dxa"/>
              <w:bottom w:w="0" w:type="dxa"/>
              <w:right w:w="15" w:type="dxa"/>
            </w:tcMar>
            <w:vAlign w:val="bottom"/>
            <w:hideMark/>
          </w:tcPr>
          <w:p w14:paraId="425AD832" w14:textId="77777777" w:rsidR="00A32C9E" w:rsidRDefault="00A32C9E">
            <w:r>
              <w:rPr>
                <w:rFonts w:ascii="Calibri" w:eastAsia="Calibri" w:hAnsi="Calibri" w:cs="Calibri"/>
                <w:color w:val="000000" w:themeColor="text1"/>
              </w:rPr>
              <w:t>$[Insert]</w:t>
            </w:r>
          </w:p>
        </w:tc>
      </w:tr>
      <w:tr w:rsidR="00A32C9E" w14:paraId="73DF5AA5" w14:textId="77777777" w:rsidTr="00475D20">
        <w:trPr>
          <w:trHeight w:val="285"/>
        </w:trPr>
        <w:tc>
          <w:tcPr>
            <w:tcW w:w="1245" w:type="dxa"/>
            <w:tcBorders>
              <w:top w:val="nil"/>
              <w:left w:val="single" w:sz="4" w:space="0" w:color="auto"/>
              <w:bottom w:val="single" w:sz="4" w:space="0" w:color="auto"/>
              <w:right w:val="single" w:sz="4" w:space="0" w:color="auto"/>
            </w:tcBorders>
            <w:shd w:val="clear" w:color="auto" w:fill="D9E1F2"/>
            <w:tcMar>
              <w:top w:w="15" w:type="dxa"/>
              <w:left w:w="15" w:type="dxa"/>
              <w:bottom w:w="0" w:type="dxa"/>
              <w:right w:w="15" w:type="dxa"/>
            </w:tcMar>
            <w:vAlign w:val="bottom"/>
            <w:hideMark/>
          </w:tcPr>
          <w:p w14:paraId="4B2C9270" w14:textId="77777777" w:rsidR="00A32C9E" w:rsidRDefault="00A32C9E">
            <w:r>
              <w:rPr>
                <w:rFonts w:ascii="Calibri" w:eastAsia="Calibri" w:hAnsi="Calibri" w:cs="Calibri"/>
                <w:color w:val="000000" w:themeColor="text1"/>
              </w:rPr>
              <w:t>2026/27</w:t>
            </w:r>
          </w:p>
        </w:tc>
        <w:tc>
          <w:tcPr>
            <w:tcW w:w="1485" w:type="dxa"/>
            <w:tcBorders>
              <w:top w:val="nil"/>
              <w:left w:val="single" w:sz="4" w:space="0" w:color="auto"/>
              <w:bottom w:val="single" w:sz="4" w:space="0" w:color="auto"/>
              <w:right w:val="single" w:sz="4" w:space="0" w:color="auto"/>
            </w:tcBorders>
            <w:shd w:val="clear" w:color="auto" w:fill="FFF2CC" w:themeFill="accent4" w:themeFillTint="33"/>
            <w:tcMar>
              <w:top w:w="15" w:type="dxa"/>
              <w:left w:w="15" w:type="dxa"/>
              <w:bottom w:w="0" w:type="dxa"/>
              <w:right w:w="15" w:type="dxa"/>
            </w:tcMar>
            <w:vAlign w:val="bottom"/>
            <w:hideMark/>
          </w:tcPr>
          <w:p w14:paraId="07FAAE67" w14:textId="77777777" w:rsidR="00A32C9E" w:rsidRDefault="00A32C9E">
            <w:r>
              <w:rPr>
                <w:rFonts w:ascii="Calibri" w:eastAsia="Calibri" w:hAnsi="Calibri" w:cs="Calibri"/>
                <w:color w:val="000000" w:themeColor="text1"/>
              </w:rPr>
              <w:t>$[Insert]</w:t>
            </w:r>
          </w:p>
        </w:tc>
        <w:tc>
          <w:tcPr>
            <w:tcW w:w="945" w:type="dxa"/>
            <w:tcBorders>
              <w:top w:val="nil"/>
              <w:left w:val="single" w:sz="4" w:space="0" w:color="auto"/>
              <w:bottom w:val="single" w:sz="4" w:space="0" w:color="auto"/>
              <w:right w:val="single" w:sz="4" w:space="0" w:color="auto"/>
            </w:tcBorders>
            <w:shd w:val="clear" w:color="auto" w:fill="FFF2CC" w:themeFill="accent4" w:themeFillTint="33"/>
            <w:tcMar>
              <w:top w:w="15" w:type="dxa"/>
              <w:left w:w="15" w:type="dxa"/>
              <w:bottom w:w="0" w:type="dxa"/>
              <w:right w:w="15" w:type="dxa"/>
            </w:tcMar>
            <w:vAlign w:val="bottom"/>
            <w:hideMark/>
          </w:tcPr>
          <w:p w14:paraId="3701657C" w14:textId="77777777" w:rsidR="00A32C9E" w:rsidRDefault="00A32C9E">
            <w:r>
              <w:rPr>
                <w:rFonts w:ascii="Calibri" w:eastAsia="Calibri" w:hAnsi="Calibri" w:cs="Calibri"/>
                <w:color w:val="000000" w:themeColor="text1"/>
              </w:rPr>
              <w:t>$[Insert]</w:t>
            </w:r>
          </w:p>
        </w:tc>
        <w:tc>
          <w:tcPr>
            <w:tcW w:w="990" w:type="dxa"/>
            <w:tcBorders>
              <w:top w:val="nil"/>
              <w:left w:val="single" w:sz="4" w:space="0" w:color="auto"/>
              <w:bottom w:val="single" w:sz="4" w:space="0" w:color="auto"/>
              <w:right w:val="single" w:sz="4" w:space="0" w:color="auto"/>
            </w:tcBorders>
            <w:shd w:val="clear" w:color="auto" w:fill="FFE699"/>
            <w:tcMar>
              <w:top w:w="15" w:type="dxa"/>
              <w:left w:w="15" w:type="dxa"/>
              <w:bottom w:w="0" w:type="dxa"/>
              <w:right w:w="15" w:type="dxa"/>
            </w:tcMar>
            <w:vAlign w:val="bottom"/>
            <w:hideMark/>
          </w:tcPr>
          <w:p w14:paraId="4B9F0523" w14:textId="77777777" w:rsidR="00A32C9E" w:rsidRDefault="00A32C9E">
            <w:r>
              <w:rPr>
                <w:rFonts w:ascii="Calibri" w:eastAsia="Calibri" w:hAnsi="Calibri" w:cs="Calibri"/>
                <w:color w:val="000000" w:themeColor="text1"/>
              </w:rPr>
              <w:t>$[Insert]</w:t>
            </w:r>
          </w:p>
        </w:tc>
        <w:tc>
          <w:tcPr>
            <w:tcW w:w="1800" w:type="dxa"/>
            <w:tcBorders>
              <w:top w:val="nil"/>
              <w:left w:val="single" w:sz="4" w:space="0" w:color="auto"/>
              <w:bottom w:val="single" w:sz="4" w:space="0" w:color="auto"/>
              <w:right w:val="single" w:sz="4" w:space="0" w:color="auto"/>
            </w:tcBorders>
            <w:shd w:val="clear" w:color="auto" w:fill="EDEDED" w:themeFill="accent3" w:themeFillTint="33"/>
            <w:tcMar>
              <w:top w:w="15" w:type="dxa"/>
              <w:left w:w="15" w:type="dxa"/>
              <w:bottom w:w="0" w:type="dxa"/>
              <w:right w:w="15" w:type="dxa"/>
            </w:tcMar>
            <w:vAlign w:val="bottom"/>
            <w:hideMark/>
          </w:tcPr>
          <w:p w14:paraId="2E94E74F" w14:textId="77777777" w:rsidR="00A32C9E" w:rsidRDefault="00A32C9E">
            <w:r>
              <w:rPr>
                <w:rFonts w:ascii="Calibri" w:eastAsia="Calibri" w:hAnsi="Calibri" w:cs="Calibri"/>
                <w:color w:val="000000" w:themeColor="text1"/>
              </w:rPr>
              <w:t>$[insert]</w:t>
            </w:r>
          </w:p>
        </w:tc>
        <w:tc>
          <w:tcPr>
            <w:tcW w:w="171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bottom"/>
            <w:hideMark/>
          </w:tcPr>
          <w:p w14:paraId="217A8224" w14:textId="77777777" w:rsidR="00A32C9E" w:rsidRDefault="00A32C9E">
            <w:r>
              <w:rPr>
                <w:rFonts w:ascii="Calibri" w:eastAsia="Calibri" w:hAnsi="Calibri" w:cs="Calibri"/>
                <w:color w:val="000000" w:themeColor="text1"/>
              </w:rPr>
              <w:t>$[Insert]</w:t>
            </w:r>
          </w:p>
        </w:tc>
      </w:tr>
    </w:tbl>
    <w:p w14:paraId="283B4442" w14:textId="77777777" w:rsidR="0041762B" w:rsidRDefault="0041762B" w:rsidP="0041762B">
      <w:pPr>
        <w:rPr>
          <w:b/>
          <w:bCs/>
        </w:rPr>
      </w:pPr>
    </w:p>
    <w:p w14:paraId="04B67172" w14:textId="72081539" w:rsidR="0041762B" w:rsidRPr="00475D20" w:rsidRDefault="00475D20" w:rsidP="00475D20">
      <w:pPr>
        <w:ind w:left="709" w:hanging="709"/>
      </w:pPr>
      <w:r>
        <w:t>(b)</w:t>
      </w:r>
      <w:r>
        <w:tab/>
        <w:t>The parties acknowledge that t</w:t>
      </w:r>
      <w:r w:rsidR="0041762B" w:rsidRPr="00475D20">
        <w:t xml:space="preserve">here </w:t>
      </w:r>
      <w:r w:rsidR="0041762B" w:rsidRPr="00475D20">
        <w:rPr>
          <w:bCs/>
        </w:rPr>
        <w:t>may</w:t>
      </w:r>
      <w:r w:rsidR="0041762B" w:rsidRPr="00475D20">
        <w:t xml:space="preserve"> be no requirement for a</w:t>
      </w:r>
      <w:r w:rsidR="00401DC4" w:rsidRPr="00475D20">
        <w:t>n Annual Additional</w:t>
      </w:r>
      <w:r w:rsidR="0041762B" w:rsidRPr="00475D20">
        <w:t xml:space="preserve"> </w:t>
      </w:r>
      <w:r w:rsidR="00401DC4" w:rsidRPr="00475D20">
        <w:t>P</w:t>
      </w:r>
      <w:r w:rsidR="0041762B" w:rsidRPr="00475D20">
        <w:t xml:space="preserve">ayment to </w:t>
      </w:r>
      <w:r w:rsidR="00401DC4" w:rsidRPr="00475D20">
        <w:t xml:space="preserve">the Provider </w:t>
      </w:r>
      <w:r w:rsidR="0041762B" w:rsidRPr="00475D20">
        <w:t xml:space="preserve">for </w:t>
      </w:r>
      <w:r w:rsidR="00401DC4" w:rsidRPr="00475D20">
        <w:t>Specified Persons</w:t>
      </w:r>
      <w:r w:rsidR="0041762B" w:rsidRPr="00475D20">
        <w:t xml:space="preserve"> in the first </w:t>
      </w:r>
      <w:r w:rsidR="003B3180" w:rsidRPr="00475D20">
        <w:t>Financial Year</w:t>
      </w:r>
      <w:r w:rsidR="00401DC4" w:rsidRPr="00475D20">
        <w:t xml:space="preserve">, </w:t>
      </w:r>
      <w:r w:rsidR="0041762B" w:rsidRPr="00475D20">
        <w:t xml:space="preserve">as they may already be paid at or above the appropriate step for </w:t>
      </w:r>
      <w:r w:rsidR="00385775" w:rsidRPr="00475D20">
        <w:t xml:space="preserve">the Specified </w:t>
      </w:r>
      <w:r w:rsidR="00401DC4" w:rsidRPr="00475D20">
        <w:t>Role</w:t>
      </w:r>
      <w:r w:rsidR="0041762B" w:rsidRPr="00475D20">
        <w:t xml:space="preserve"> on </w:t>
      </w:r>
      <w:r w:rsidR="00451001" w:rsidRPr="00475D20">
        <w:t>the pay</w:t>
      </w:r>
      <w:r w:rsidR="0041762B" w:rsidRPr="00475D20">
        <w:t xml:space="preserve"> spine. However, based on the forecast step increase for </w:t>
      </w:r>
      <w:r w:rsidR="000C00A1" w:rsidRPr="00475D20">
        <w:t>S</w:t>
      </w:r>
      <w:r w:rsidR="007A1523" w:rsidRPr="00475D20">
        <w:t xml:space="preserve">pecified </w:t>
      </w:r>
      <w:r w:rsidR="000C00A1" w:rsidRPr="00475D20">
        <w:t>P</w:t>
      </w:r>
      <w:r w:rsidR="007A1523" w:rsidRPr="00475D20">
        <w:t>ersons</w:t>
      </w:r>
      <w:r w:rsidR="000C00A1" w:rsidRPr="00475D20">
        <w:t>,</w:t>
      </w:r>
      <w:r w:rsidR="007A1523" w:rsidRPr="00475D20">
        <w:t xml:space="preserve"> </w:t>
      </w:r>
      <w:r w:rsidR="0041762B" w:rsidRPr="00475D20">
        <w:t>there may be a requirement to have a</w:t>
      </w:r>
      <w:r w:rsidR="003B3180" w:rsidRPr="00475D20">
        <w:t>n Annual Additional P</w:t>
      </w:r>
      <w:r w:rsidR="0041762B" w:rsidRPr="00475D20">
        <w:t xml:space="preserve">ayment initiating </w:t>
      </w:r>
      <w:proofErr w:type="gramStart"/>
      <w:r w:rsidR="0041762B" w:rsidRPr="00475D20">
        <w:t>at a later date</w:t>
      </w:r>
      <w:proofErr w:type="gramEnd"/>
      <w:r w:rsidR="0041762B" w:rsidRPr="00475D20">
        <w:t>.</w:t>
      </w:r>
    </w:p>
    <w:p w14:paraId="698DDC23" w14:textId="7A3A12BA" w:rsidR="00DF5BB9" w:rsidRDefault="00D85664" w:rsidP="00D85664">
      <w:pPr>
        <w:tabs>
          <w:tab w:val="left" w:pos="709"/>
        </w:tabs>
        <w:rPr>
          <w:b/>
          <w:bCs/>
        </w:rPr>
      </w:pPr>
      <w:r>
        <w:rPr>
          <w:rFonts w:asciiTheme="majorHAnsi" w:eastAsiaTheme="majorEastAsia" w:hAnsiTheme="majorHAnsi" w:cstheme="majorBidi"/>
          <w:b/>
          <w:bCs/>
          <w:color w:val="2F5496" w:themeColor="accent1" w:themeShade="BF"/>
          <w:sz w:val="26"/>
          <w:szCs w:val="26"/>
        </w:rPr>
        <w:t>[</w:t>
      </w:r>
      <w:r w:rsidR="0041762B" w:rsidRPr="00D85664">
        <w:rPr>
          <w:rFonts w:asciiTheme="majorHAnsi" w:eastAsiaTheme="majorEastAsia" w:hAnsiTheme="majorHAnsi" w:cstheme="majorBidi"/>
          <w:b/>
          <w:bCs/>
          <w:i/>
          <w:iCs/>
          <w:color w:val="2F5496" w:themeColor="accent1" w:themeShade="BF"/>
          <w:sz w:val="26"/>
          <w:szCs w:val="26"/>
        </w:rPr>
        <w:t>X</w:t>
      </w:r>
      <w:r>
        <w:rPr>
          <w:rFonts w:asciiTheme="majorHAnsi" w:eastAsiaTheme="majorEastAsia" w:hAnsiTheme="majorHAnsi" w:cstheme="majorBidi"/>
          <w:b/>
          <w:bCs/>
          <w:color w:val="2F5496" w:themeColor="accent1" w:themeShade="BF"/>
          <w:sz w:val="26"/>
          <w:szCs w:val="26"/>
        </w:rPr>
        <w:t>]</w:t>
      </w:r>
      <w:r w:rsidR="0041762B" w:rsidRPr="00DF5BB9">
        <w:rPr>
          <w:rFonts w:asciiTheme="majorHAnsi" w:eastAsiaTheme="majorEastAsia" w:hAnsiTheme="majorHAnsi" w:cstheme="majorBidi"/>
          <w:b/>
          <w:bCs/>
          <w:color w:val="2F5496" w:themeColor="accent1" w:themeShade="BF"/>
          <w:sz w:val="26"/>
          <w:szCs w:val="26"/>
        </w:rPr>
        <w:t>.6 Payment schedule</w:t>
      </w:r>
      <w:r w:rsidR="00294277">
        <w:rPr>
          <w:b/>
          <w:bCs/>
        </w:rPr>
        <w:t xml:space="preserve"> </w:t>
      </w:r>
    </w:p>
    <w:p w14:paraId="10EAB4E5" w14:textId="3B2311E9" w:rsidR="009F3067" w:rsidRPr="009F3067" w:rsidRDefault="0041762B" w:rsidP="0041762B">
      <w:r>
        <w:t xml:space="preserve">The </w:t>
      </w:r>
      <w:r w:rsidR="002E2418">
        <w:t>A</w:t>
      </w:r>
      <w:r w:rsidR="00A71A1A">
        <w:t>nnual</w:t>
      </w:r>
      <w:r>
        <w:t xml:space="preserve"> </w:t>
      </w:r>
      <w:r w:rsidR="002E2418">
        <w:t xml:space="preserve">Additional </w:t>
      </w:r>
      <w:r w:rsidR="004A73CC">
        <w:t>Payment for</w:t>
      </w:r>
      <w:r w:rsidR="003B3180">
        <w:t xml:space="preserve"> each Financial Year (as detailed in the table at </w:t>
      </w:r>
      <w:r w:rsidR="005F3E31">
        <w:t>[</w:t>
      </w:r>
      <w:r w:rsidR="003B3180" w:rsidRPr="005F3E31">
        <w:rPr>
          <w:i/>
          <w:iCs/>
        </w:rPr>
        <w:t>clause</w:t>
      </w:r>
      <w:r w:rsidR="005F3E31" w:rsidRPr="005F3E31">
        <w:rPr>
          <w:i/>
          <w:iCs/>
        </w:rPr>
        <w:t>/Appendix/paragraph</w:t>
      </w:r>
      <w:r w:rsidR="005F3E31">
        <w:t>]</w:t>
      </w:r>
      <w:r w:rsidR="003B3180">
        <w:t xml:space="preserve"> </w:t>
      </w:r>
      <w:r w:rsidR="005F3E31">
        <w:t>[</w:t>
      </w:r>
      <w:r w:rsidR="003B3180" w:rsidRPr="005F3E31">
        <w:rPr>
          <w:i/>
          <w:iCs/>
        </w:rPr>
        <w:t>X</w:t>
      </w:r>
      <w:r w:rsidR="005F3E31">
        <w:t>]</w:t>
      </w:r>
      <w:r w:rsidR="003B3180">
        <w:t>.</w:t>
      </w:r>
      <w:r w:rsidR="005F3E31">
        <w:t>5</w:t>
      </w:r>
      <w:r w:rsidR="003B3180">
        <w:t xml:space="preserve"> (Annual Additional Payment))</w:t>
      </w:r>
      <w:r w:rsidR="002E2418">
        <w:t xml:space="preserve"> will</w:t>
      </w:r>
      <w:r>
        <w:t xml:space="preserve"> be paid </w:t>
      </w:r>
      <w:r w:rsidR="002E2418" w:rsidRPr="005F3E31">
        <w:t>in</w:t>
      </w:r>
      <w:r w:rsidRPr="005F3E31">
        <w:t xml:space="preserve"> </w:t>
      </w:r>
      <w:r w:rsidR="002E2418" w:rsidRPr="005F3E31">
        <w:t>[</w:t>
      </w:r>
      <w:r w:rsidR="002E2418" w:rsidRPr="005F3E31">
        <w:rPr>
          <w:i/>
          <w:iCs/>
        </w:rPr>
        <w:t>one a</w:t>
      </w:r>
      <w:r w:rsidRPr="005F3E31">
        <w:rPr>
          <w:i/>
          <w:iCs/>
        </w:rPr>
        <w:t>nnual/</w:t>
      </w:r>
      <w:r w:rsidR="000C00A1" w:rsidRPr="005F3E31">
        <w:rPr>
          <w:i/>
          <w:iCs/>
        </w:rPr>
        <w:t>six-</w:t>
      </w:r>
      <w:r w:rsidRPr="005F3E31">
        <w:rPr>
          <w:i/>
          <w:iCs/>
        </w:rPr>
        <w:t>monthly/quarterly/monthly</w:t>
      </w:r>
      <w:r w:rsidR="002E2418" w:rsidRPr="005F3E31">
        <w:t>]</w:t>
      </w:r>
      <w:r w:rsidRPr="005F3E31">
        <w:t xml:space="preserve"> </w:t>
      </w:r>
      <w:r w:rsidRPr="009F3067">
        <w:t>instalment</w:t>
      </w:r>
      <w:r w:rsidR="002E2418" w:rsidRPr="009F3067">
        <w:t>[</w:t>
      </w:r>
      <w:r w:rsidRPr="005F3E31">
        <w:rPr>
          <w:i/>
          <w:iCs/>
        </w:rPr>
        <w:t>s</w:t>
      </w:r>
      <w:r w:rsidR="002E2418" w:rsidRPr="009F3067">
        <w:t>]</w:t>
      </w:r>
      <w:r w:rsidRPr="009F3067">
        <w:t xml:space="preserve"> on the 1</w:t>
      </w:r>
      <w:r w:rsidRPr="009F3067">
        <w:rPr>
          <w:vertAlign w:val="superscript"/>
        </w:rPr>
        <w:t>st</w:t>
      </w:r>
      <w:r w:rsidRPr="009F3067">
        <w:t xml:space="preserve"> of the month</w:t>
      </w:r>
      <w:r w:rsidR="009F3067" w:rsidRPr="009F3067">
        <w:t xml:space="preserve"> on the following [</w:t>
      </w:r>
      <w:r w:rsidR="009F3067" w:rsidRPr="005F3E31">
        <w:rPr>
          <w:i/>
          <w:iCs/>
        </w:rPr>
        <w:t>date/dates</w:t>
      </w:r>
      <w:r w:rsidR="009F3067" w:rsidRPr="009F3067">
        <w:t>]:</w:t>
      </w:r>
    </w:p>
    <w:p w14:paraId="13AA2585" w14:textId="4B72E831" w:rsidR="0041762B" w:rsidRDefault="009F3067" w:rsidP="005F3E31">
      <w:pPr>
        <w:ind w:firstLine="720"/>
      </w:pPr>
      <w:r w:rsidRPr="009F3067">
        <w:t>[</w:t>
      </w:r>
      <w:r w:rsidRPr="005F3E31">
        <w:rPr>
          <w:i/>
          <w:iCs/>
        </w:rPr>
        <w:t>insert date / table of dates</w:t>
      </w:r>
      <w:r w:rsidRPr="009F3067">
        <w:t>]</w:t>
      </w:r>
      <w:r w:rsidR="0041762B">
        <w:t xml:space="preserve">  </w:t>
      </w:r>
    </w:p>
    <w:p w14:paraId="5B8F9700" w14:textId="77777777" w:rsidR="00EA347A" w:rsidRDefault="00EA347A" w:rsidP="0041762B"/>
    <w:p w14:paraId="7C5AF577" w14:textId="25DF0259" w:rsidR="0025754E" w:rsidRDefault="00D85664" w:rsidP="0025754E">
      <w:r>
        <w:rPr>
          <w:rFonts w:asciiTheme="majorHAnsi" w:eastAsiaTheme="majorEastAsia" w:hAnsiTheme="majorHAnsi" w:cstheme="majorBidi"/>
          <w:b/>
          <w:bCs/>
          <w:color w:val="2F5496" w:themeColor="accent1" w:themeShade="BF"/>
          <w:sz w:val="26"/>
          <w:szCs w:val="26"/>
        </w:rPr>
        <w:t>[</w:t>
      </w:r>
      <w:r w:rsidR="0025754E" w:rsidRPr="00D85664">
        <w:rPr>
          <w:rFonts w:asciiTheme="majorHAnsi" w:eastAsiaTheme="majorEastAsia" w:hAnsiTheme="majorHAnsi" w:cstheme="majorBidi"/>
          <w:b/>
          <w:bCs/>
          <w:i/>
          <w:iCs/>
          <w:color w:val="2F5496" w:themeColor="accent1" w:themeShade="BF"/>
          <w:sz w:val="26"/>
          <w:szCs w:val="26"/>
        </w:rPr>
        <w:t>X</w:t>
      </w:r>
      <w:r>
        <w:rPr>
          <w:rFonts w:asciiTheme="majorHAnsi" w:eastAsiaTheme="majorEastAsia" w:hAnsiTheme="majorHAnsi" w:cstheme="majorBidi"/>
          <w:b/>
          <w:bCs/>
          <w:color w:val="2F5496" w:themeColor="accent1" w:themeShade="BF"/>
          <w:sz w:val="26"/>
          <w:szCs w:val="26"/>
        </w:rPr>
        <w:t>]</w:t>
      </w:r>
      <w:r w:rsidR="0025754E" w:rsidRPr="00DF5BB9">
        <w:rPr>
          <w:rFonts w:asciiTheme="majorHAnsi" w:eastAsiaTheme="majorEastAsia" w:hAnsiTheme="majorHAnsi" w:cstheme="majorBidi"/>
          <w:b/>
          <w:bCs/>
          <w:color w:val="2F5496" w:themeColor="accent1" w:themeShade="BF"/>
          <w:sz w:val="26"/>
          <w:szCs w:val="26"/>
        </w:rPr>
        <w:t>.</w:t>
      </w:r>
      <w:r w:rsidR="0025754E">
        <w:rPr>
          <w:rFonts w:asciiTheme="majorHAnsi" w:eastAsiaTheme="majorEastAsia" w:hAnsiTheme="majorHAnsi" w:cstheme="majorBidi"/>
          <w:b/>
          <w:bCs/>
          <w:color w:val="2F5496" w:themeColor="accent1" w:themeShade="BF"/>
          <w:sz w:val="26"/>
          <w:szCs w:val="26"/>
        </w:rPr>
        <w:t>7</w:t>
      </w:r>
      <w:r w:rsidR="0025754E" w:rsidRPr="00DF5BB9">
        <w:rPr>
          <w:rFonts w:asciiTheme="majorHAnsi" w:eastAsiaTheme="majorEastAsia" w:hAnsiTheme="majorHAnsi" w:cstheme="majorBidi"/>
          <w:b/>
          <w:bCs/>
          <w:color w:val="2F5496" w:themeColor="accent1" w:themeShade="BF"/>
          <w:sz w:val="26"/>
          <w:szCs w:val="26"/>
        </w:rPr>
        <w:t xml:space="preserve"> </w:t>
      </w:r>
      <w:r w:rsidR="005F3E31">
        <w:rPr>
          <w:rFonts w:asciiTheme="majorHAnsi" w:eastAsiaTheme="majorEastAsia" w:hAnsiTheme="majorHAnsi" w:cstheme="majorBidi"/>
          <w:b/>
          <w:bCs/>
          <w:color w:val="2F5496" w:themeColor="accent1" w:themeShade="BF"/>
          <w:sz w:val="26"/>
          <w:szCs w:val="26"/>
        </w:rPr>
        <w:tab/>
      </w:r>
      <w:r w:rsidR="0025754E" w:rsidRPr="00DF5BB9">
        <w:rPr>
          <w:rFonts w:asciiTheme="majorHAnsi" w:eastAsiaTheme="majorEastAsia" w:hAnsiTheme="majorHAnsi" w:cstheme="majorBidi"/>
          <w:b/>
          <w:bCs/>
          <w:color w:val="2F5496" w:themeColor="accent1" w:themeShade="BF"/>
          <w:sz w:val="26"/>
          <w:szCs w:val="26"/>
        </w:rPr>
        <w:t>Subcontractors</w:t>
      </w:r>
      <w:r w:rsidR="0025754E">
        <w:t xml:space="preserve"> </w:t>
      </w:r>
    </w:p>
    <w:p w14:paraId="4887DF33" w14:textId="70C27C38" w:rsidR="0025754E" w:rsidRDefault="0025754E" w:rsidP="005F3E31">
      <w:pPr>
        <w:ind w:left="709" w:hanging="709"/>
      </w:pPr>
      <w:r>
        <w:t xml:space="preserve">(a) </w:t>
      </w:r>
      <w:r w:rsidR="005F3E31">
        <w:tab/>
      </w:r>
      <w:r w:rsidRPr="00AD6D78">
        <w:t xml:space="preserve">The </w:t>
      </w:r>
      <w:r>
        <w:t xml:space="preserve">Agency acknowledges that the Provider </w:t>
      </w:r>
      <w:r w:rsidRPr="00AD6D78">
        <w:t xml:space="preserve">may make any </w:t>
      </w:r>
      <w:r w:rsidR="0057399F">
        <w:t>payment</w:t>
      </w:r>
      <w:r w:rsidRPr="00AD6D78">
        <w:t xml:space="preserve"> </w:t>
      </w:r>
      <w:r>
        <w:t xml:space="preserve">of the Provider’s Annual Additional Payment to its subcontractors where </w:t>
      </w:r>
      <w:r w:rsidR="0057399F">
        <w:t>appropriate to do so</w:t>
      </w:r>
      <w:r>
        <w:t>.</w:t>
      </w:r>
    </w:p>
    <w:p w14:paraId="1F8A82DE" w14:textId="124283C2" w:rsidR="0025754E" w:rsidRDefault="0025754E" w:rsidP="005F3E31">
      <w:pPr>
        <w:ind w:left="709" w:hanging="709"/>
      </w:pPr>
      <w:r>
        <w:t>(b)</w:t>
      </w:r>
      <w:r w:rsidR="005F3E31">
        <w:tab/>
      </w:r>
      <w:r>
        <w:t xml:space="preserve">If the Provider makes any </w:t>
      </w:r>
      <w:r w:rsidR="009F3067">
        <w:t>payment of the Annual Additional Payment</w:t>
      </w:r>
      <w:r>
        <w:t xml:space="preserve"> to its subcontractors, the Provider continues to be responsible for compliance with </w:t>
      </w:r>
      <w:r w:rsidR="005F3E31">
        <w:t>[</w:t>
      </w:r>
      <w:r w:rsidRPr="005F3E31">
        <w:rPr>
          <w:i/>
          <w:iCs/>
        </w:rPr>
        <w:t>clause</w:t>
      </w:r>
      <w:r w:rsidR="005F3E31" w:rsidRPr="005F3E31">
        <w:rPr>
          <w:i/>
          <w:iCs/>
        </w:rPr>
        <w:t>/Appendix/paragraph</w:t>
      </w:r>
      <w:r w:rsidR="005F3E31">
        <w:t>]</w:t>
      </w:r>
      <w:r>
        <w:t xml:space="preserve"> </w:t>
      </w:r>
      <w:r w:rsidR="005F3E31">
        <w:t>[</w:t>
      </w:r>
      <w:r w:rsidRPr="005F3E31">
        <w:rPr>
          <w:i/>
          <w:iCs/>
        </w:rPr>
        <w:t>X</w:t>
      </w:r>
      <w:r w:rsidR="005F3E31">
        <w:t>]</w:t>
      </w:r>
      <w:r>
        <w:t xml:space="preserve"> (Social </w:t>
      </w:r>
      <w:r w:rsidRPr="007469F1">
        <w:t>Work Pay Equity Extension Funding</w:t>
      </w:r>
      <w:r>
        <w:t>) and will remain wholly responsible for the work, acts and/or omissions of all Sub-Recipients.</w:t>
      </w:r>
    </w:p>
    <w:p w14:paraId="1FCB423C" w14:textId="6192DD52" w:rsidR="0025754E" w:rsidRDefault="0025754E" w:rsidP="005F3E31">
      <w:pPr>
        <w:ind w:left="709" w:hanging="709"/>
      </w:pPr>
      <w:r>
        <w:t xml:space="preserve">(c) </w:t>
      </w:r>
      <w:r>
        <w:tab/>
        <w:t xml:space="preserve">the </w:t>
      </w:r>
      <w:r w:rsidR="009F3067">
        <w:t>Provider</w:t>
      </w:r>
      <w:r>
        <w:t xml:space="preserve"> is responsible for ensuring the suitability of any Sub-Recipient and the Sub-Recipient’s capability and capacity to </w:t>
      </w:r>
      <w:r w:rsidR="009F3067">
        <w:t xml:space="preserve">meet the relevant requirements of </w:t>
      </w:r>
      <w:r w:rsidR="005F3E31">
        <w:t>[</w:t>
      </w:r>
      <w:r w:rsidR="005F3E31" w:rsidRPr="005F3E31">
        <w:rPr>
          <w:i/>
          <w:iCs/>
        </w:rPr>
        <w:t>clause/Appendix/paragraph</w:t>
      </w:r>
      <w:r w:rsidR="005F3E31">
        <w:t>] [</w:t>
      </w:r>
      <w:r w:rsidR="005F3E31" w:rsidRPr="005F3E31">
        <w:rPr>
          <w:i/>
          <w:iCs/>
        </w:rPr>
        <w:t>X</w:t>
      </w:r>
      <w:r w:rsidR="005F3E31">
        <w:t xml:space="preserve">] </w:t>
      </w:r>
      <w:r w:rsidR="009F3067">
        <w:t>(Social Work Pay Equity Extension Funding)</w:t>
      </w:r>
      <w:r>
        <w:t>.</w:t>
      </w:r>
    </w:p>
    <w:p w14:paraId="53B8CB7E" w14:textId="5C51F9E1" w:rsidR="0025754E" w:rsidRDefault="0025754E" w:rsidP="005F3E31">
      <w:pPr>
        <w:ind w:left="709" w:hanging="709"/>
      </w:pPr>
      <w:r>
        <w:t xml:space="preserve">(d) </w:t>
      </w:r>
      <w:r w:rsidR="005F3E31">
        <w:tab/>
      </w:r>
      <w:r>
        <w:t xml:space="preserve">The Provider shall ensure that each of its subcontractors </w:t>
      </w:r>
      <w:r w:rsidRPr="00EA5852">
        <w:t xml:space="preserve">is fully aware of the </w:t>
      </w:r>
      <w:r>
        <w:t>Provider</w:t>
      </w:r>
      <w:r w:rsidRPr="00EA5852">
        <w:t xml:space="preserve">’s obligations under </w:t>
      </w:r>
      <w:r w:rsidR="005F3E31">
        <w:t>[</w:t>
      </w:r>
      <w:r w:rsidR="005F3E31" w:rsidRPr="005F3E31">
        <w:rPr>
          <w:i/>
          <w:iCs/>
        </w:rPr>
        <w:t>clause/Appendix/paragraph</w:t>
      </w:r>
      <w:r w:rsidR="005F3E31">
        <w:t>] [</w:t>
      </w:r>
      <w:r w:rsidR="005F3E31" w:rsidRPr="005F3E31">
        <w:rPr>
          <w:i/>
          <w:iCs/>
        </w:rPr>
        <w:t>X</w:t>
      </w:r>
      <w:r w:rsidR="005F3E31">
        <w:t xml:space="preserve">] </w:t>
      </w:r>
      <w:r>
        <w:t xml:space="preserve">(Social </w:t>
      </w:r>
      <w:r w:rsidRPr="007469F1">
        <w:t xml:space="preserve">Work Pay Equity Extension </w:t>
      </w:r>
      <w:r w:rsidRPr="007469F1">
        <w:lastRenderedPageBreak/>
        <w:t>Funding</w:t>
      </w:r>
      <w:r>
        <w:t xml:space="preserve">) and </w:t>
      </w:r>
      <w:r w:rsidRPr="00EA5852">
        <w:t xml:space="preserve">any sub-contract arrangement </w:t>
      </w:r>
      <w:r>
        <w:t>the Provider</w:t>
      </w:r>
      <w:r w:rsidRPr="00EA5852">
        <w:t xml:space="preserve"> </w:t>
      </w:r>
      <w:proofErr w:type="gramStart"/>
      <w:r w:rsidRPr="00EA5852">
        <w:t>enters into</w:t>
      </w:r>
      <w:proofErr w:type="gramEnd"/>
      <w:r w:rsidRPr="00EA5852">
        <w:t xml:space="preserve"> is on terms consistent with </w:t>
      </w:r>
      <w:r>
        <w:t>that clause.</w:t>
      </w:r>
      <w:r w:rsidRPr="00EA5852">
        <w:t xml:space="preserve"> </w:t>
      </w:r>
    </w:p>
    <w:p w14:paraId="7363767D" w14:textId="422250DD" w:rsidR="0025754E" w:rsidRDefault="0025754E" w:rsidP="005F3E31">
      <w:pPr>
        <w:ind w:left="709" w:hanging="709"/>
      </w:pPr>
      <w:r>
        <w:t xml:space="preserve">(e) </w:t>
      </w:r>
      <w:r w:rsidR="005F3E31">
        <w:tab/>
      </w:r>
      <w:r>
        <w:t>T</w:t>
      </w:r>
      <w:r w:rsidRPr="00AD6D78">
        <w:t xml:space="preserve">he </w:t>
      </w:r>
      <w:r>
        <w:t xml:space="preserve">Provider </w:t>
      </w:r>
      <w:r w:rsidRPr="00AD6D78">
        <w:t xml:space="preserve">must inform the </w:t>
      </w:r>
      <w:r>
        <w:t>Agency (in writing)</w:t>
      </w:r>
      <w:r w:rsidRPr="00AD6D78">
        <w:t xml:space="preserve"> of any Sub-Recipients</w:t>
      </w:r>
      <w:r>
        <w:t xml:space="preserve"> and the amount of Annual Additional Payment paid to each Sub-Recipient each Financial Year.  The Provider must provide such information no later than </w:t>
      </w:r>
      <w:r w:rsidRPr="005F3E31">
        <w:t>[</w:t>
      </w:r>
      <w:r w:rsidRPr="005F3E31">
        <w:rPr>
          <w:i/>
          <w:iCs/>
        </w:rPr>
        <w:t>30 days after the end of each Financial Year</w:t>
      </w:r>
      <w:r w:rsidRPr="005F3E31">
        <w:t>].  The</w:t>
      </w:r>
      <w:r>
        <w:t xml:space="preserve"> Provider must provide any further information the Agency may reasonably request to support the amount paid. </w:t>
      </w:r>
    </w:p>
    <w:p w14:paraId="3B77FB3B" w14:textId="2CDC2C68" w:rsidR="0025754E" w:rsidRDefault="005F3E31" w:rsidP="005F3E31">
      <w:pPr>
        <w:ind w:left="709" w:hanging="709"/>
      </w:pPr>
      <w:r>
        <w:t>(f)</w:t>
      </w:r>
      <w:r>
        <w:tab/>
      </w:r>
      <w:r w:rsidR="0025754E">
        <w:t xml:space="preserve">Non-compliance with this provision shall be deemed to be a material breach of this </w:t>
      </w:r>
      <w:r>
        <w:t>Outcome A</w:t>
      </w:r>
      <w:r w:rsidR="0025754E">
        <w:t>greement.</w:t>
      </w:r>
    </w:p>
    <w:p w14:paraId="34798795" w14:textId="7AAC4EE6" w:rsidR="0025754E" w:rsidRDefault="00D85664" w:rsidP="0025754E">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w:t>
      </w:r>
      <w:proofErr w:type="gramStart"/>
      <w:r w:rsidR="0025754E" w:rsidRPr="00D85664">
        <w:rPr>
          <w:rFonts w:asciiTheme="majorHAnsi" w:eastAsiaTheme="majorEastAsia" w:hAnsiTheme="majorHAnsi" w:cstheme="majorBidi"/>
          <w:b/>
          <w:bCs/>
          <w:i/>
          <w:iCs/>
          <w:color w:val="2F5496" w:themeColor="accent1" w:themeShade="BF"/>
          <w:sz w:val="26"/>
          <w:szCs w:val="26"/>
        </w:rPr>
        <w:t>X</w:t>
      </w:r>
      <w:r>
        <w:rPr>
          <w:rFonts w:asciiTheme="majorHAnsi" w:eastAsiaTheme="majorEastAsia" w:hAnsiTheme="majorHAnsi" w:cstheme="majorBidi"/>
          <w:b/>
          <w:bCs/>
          <w:color w:val="2F5496" w:themeColor="accent1" w:themeShade="BF"/>
          <w:sz w:val="26"/>
          <w:szCs w:val="26"/>
        </w:rPr>
        <w:t>[</w:t>
      </w:r>
      <w:proofErr w:type="gramEnd"/>
      <w:r w:rsidR="0025754E" w:rsidRPr="00DF5BB9">
        <w:rPr>
          <w:rFonts w:asciiTheme="majorHAnsi" w:eastAsiaTheme="majorEastAsia" w:hAnsiTheme="majorHAnsi" w:cstheme="majorBidi"/>
          <w:b/>
          <w:bCs/>
          <w:color w:val="2F5496" w:themeColor="accent1" w:themeShade="BF"/>
          <w:sz w:val="26"/>
          <w:szCs w:val="26"/>
        </w:rPr>
        <w:t>.</w:t>
      </w:r>
      <w:r w:rsidR="0025754E">
        <w:rPr>
          <w:rFonts w:asciiTheme="majorHAnsi" w:eastAsiaTheme="majorEastAsia" w:hAnsiTheme="majorHAnsi" w:cstheme="majorBidi"/>
          <w:b/>
          <w:bCs/>
          <w:color w:val="2F5496" w:themeColor="accent1" w:themeShade="BF"/>
          <w:sz w:val="26"/>
          <w:szCs w:val="26"/>
        </w:rPr>
        <w:t>8</w:t>
      </w:r>
      <w:r w:rsidR="0025754E" w:rsidRPr="00DF5BB9">
        <w:rPr>
          <w:rFonts w:asciiTheme="majorHAnsi" w:eastAsiaTheme="majorEastAsia" w:hAnsiTheme="majorHAnsi" w:cstheme="majorBidi"/>
          <w:b/>
          <w:bCs/>
          <w:color w:val="2F5496" w:themeColor="accent1" w:themeShade="BF"/>
          <w:sz w:val="26"/>
          <w:szCs w:val="26"/>
        </w:rPr>
        <w:t xml:space="preserve"> </w:t>
      </w:r>
      <w:r w:rsidR="00AD4852">
        <w:rPr>
          <w:rFonts w:asciiTheme="majorHAnsi" w:eastAsiaTheme="majorEastAsia" w:hAnsiTheme="majorHAnsi" w:cstheme="majorBidi"/>
          <w:b/>
          <w:bCs/>
          <w:color w:val="2F5496" w:themeColor="accent1" w:themeShade="BF"/>
          <w:sz w:val="26"/>
          <w:szCs w:val="26"/>
        </w:rPr>
        <w:tab/>
      </w:r>
      <w:r w:rsidR="0025754E" w:rsidRPr="00DF5BB9">
        <w:rPr>
          <w:rFonts w:asciiTheme="majorHAnsi" w:eastAsiaTheme="majorEastAsia" w:hAnsiTheme="majorHAnsi" w:cstheme="majorBidi"/>
          <w:b/>
          <w:bCs/>
          <w:color w:val="2F5496" w:themeColor="accent1" w:themeShade="BF"/>
          <w:sz w:val="26"/>
          <w:szCs w:val="26"/>
        </w:rPr>
        <w:t xml:space="preserve">Annual </w:t>
      </w:r>
      <w:r w:rsidR="00377355">
        <w:rPr>
          <w:rFonts w:asciiTheme="majorHAnsi" w:eastAsiaTheme="majorEastAsia" w:hAnsiTheme="majorHAnsi" w:cstheme="majorBidi"/>
          <w:b/>
          <w:bCs/>
          <w:color w:val="2F5496" w:themeColor="accent1" w:themeShade="BF"/>
          <w:sz w:val="26"/>
          <w:szCs w:val="26"/>
        </w:rPr>
        <w:t>r</w:t>
      </w:r>
      <w:r w:rsidR="0025754E" w:rsidRPr="00DF5BB9">
        <w:rPr>
          <w:rFonts w:asciiTheme="majorHAnsi" w:eastAsiaTheme="majorEastAsia" w:hAnsiTheme="majorHAnsi" w:cstheme="majorBidi"/>
          <w:b/>
          <w:bCs/>
          <w:color w:val="2F5496" w:themeColor="accent1" w:themeShade="BF"/>
          <w:sz w:val="26"/>
          <w:szCs w:val="26"/>
        </w:rPr>
        <w:t>eview</w:t>
      </w:r>
    </w:p>
    <w:p w14:paraId="35533945" w14:textId="4F65D5D4" w:rsidR="0025754E" w:rsidRDefault="0025754E" w:rsidP="00FA1E8B">
      <w:pPr>
        <w:ind w:left="709" w:hanging="709"/>
      </w:pPr>
      <w:r>
        <w:t xml:space="preserve">(a) </w:t>
      </w:r>
      <w:r w:rsidR="00FA1E8B">
        <w:tab/>
      </w:r>
      <w:r>
        <w:t xml:space="preserve">The Provider will undertake an annual </w:t>
      </w:r>
      <w:r w:rsidR="001D1AD8">
        <w:t>remuneration</w:t>
      </w:r>
      <w:r>
        <w:t xml:space="preserve"> review of the pay rates of its employees working in Specified Roles. </w:t>
      </w:r>
    </w:p>
    <w:p w14:paraId="7EB5491D" w14:textId="3DC7E773" w:rsidR="00AD4852" w:rsidRDefault="0025754E" w:rsidP="001D1AD8">
      <w:pPr>
        <w:ind w:left="709" w:hanging="709"/>
      </w:pPr>
      <w:r>
        <w:t xml:space="preserve">(b) </w:t>
      </w:r>
      <w:r w:rsidR="001D1AD8">
        <w:tab/>
      </w:r>
      <w:r>
        <w:t xml:space="preserve">The Provider will progress those Specified Persons through the </w:t>
      </w:r>
      <w:r w:rsidR="00AD4852">
        <w:t>P</w:t>
      </w:r>
      <w:r>
        <w:t xml:space="preserve">ay </w:t>
      </w:r>
      <w:r w:rsidR="00AD4852">
        <w:t>S</w:t>
      </w:r>
      <w:r>
        <w:t>pine in accordance with</w:t>
      </w:r>
      <w:r w:rsidR="00497335">
        <w:t xml:space="preserve"> the </w:t>
      </w:r>
      <w:r w:rsidR="00687882">
        <w:t>‘P</w:t>
      </w:r>
      <w:r w:rsidR="00497335">
        <w:t xml:space="preserve">ay </w:t>
      </w:r>
      <w:r w:rsidR="00687882">
        <w:t>Spine and Translation F</w:t>
      </w:r>
      <w:r w:rsidR="0083713A">
        <w:t xml:space="preserve">act </w:t>
      </w:r>
      <w:r w:rsidR="00687882">
        <w:t>S</w:t>
      </w:r>
      <w:r w:rsidR="0083713A">
        <w:t>heet</w:t>
      </w:r>
      <w:r w:rsidR="00687882">
        <w:t>’</w:t>
      </w:r>
      <w:r>
        <w:t xml:space="preserve"> </w:t>
      </w:r>
      <w:r w:rsidR="00AD4852">
        <w:t>with p</w:t>
      </w:r>
      <w:r w:rsidRPr="00DF5BB9">
        <w:t xml:space="preserve">rogression through all steps </w:t>
      </w:r>
      <w:r w:rsidR="00AD4852">
        <w:t>in a band to</w:t>
      </w:r>
      <w:r w:rsidR="00AD4852" w:rsidRPr="00DF5BB9">
        <w:t xml:space="preserve"> </w:t>
      </w:r>
      <w:r w:rsidRPr="00DF5BB9">
        <w:t>be</w:t>
      </w:r>
      <w:r w:rsidR="00AD4852">
        <w:t>:</w:t>
      </w:r>
    </w:p>
    <w:p w14:paraId="443D46F7" w14:textId="55D31F7C" w:rsidR="00C62F1A" w:rsidRDefault="00AD4852" w:rsidP="00340D4A">
      <w:pPr>
        <w:ind w:left="1439" w:hanging="730"/>
      </w:pPr>
      <w:r>
        <w:t>(</w:t>
      </w:r>
      <w:proofErr w:type="spellStart"/>
      <w:r>
        <w:t>i</w:t>
      </w:r>
      <w:proofErr w:type="spellEnd"/>
      <w:r>
        <w:t xml:space="preserve">) </w:t>
      </w:r>
      <w:r>
        <w:tab/>
      </w:r>
      <w:proofErr w:type="gramStart"/>
      <w:r w:rsidR="0025754E" w:rsidRPr="00DF5BB9">
        <w:t>on the basis of</w:t>
      </w:r>
      <w:proofErr w:type="gramEnd"/>
      <w:r w:rsidR="0025754E" w:rsidRPr="00DF5BB9">
        <w:t xml:space="preserve"> time and experience, unless there is a documented formal performance plan in place</w:t>
      </w:r>
      <w:r>
        <w:t>;</w:t>
      </w:r>
      <w:r w:rsidR="00D85664">
        <w:t xml:space="preserve"> </w:t>
      </w:r>
      <w:r w:rsidR="00F95953">
        <w:t>and</w:t>
      </w:r>
      <w:r>
        <w:t xml:space="preserve"> </w:t>
      </w:r>
    </w:p>
    <w:p w14:paraId="54C8D33F" w14:textId="609AA872" w:rsidR="0025754E" w:rsidRDefault="00AD4852" w:rsidP="00AD4852">
      <w:pPr>
        <w:ind w:left="709"/>
      </w:pPr>
      <w:r>
        <w:t>(ii)</w:t>
      </w:r>
      <w:r>
        <w:tab/>
      </w:r>
      <w:r w:rsidR="00BA3DF0">
        <w:t xml:space="preserve">through the next </w:t>
      </w:r>
      <w:r w:rsidR="006973AF">
        <w:t xml:space="preserve">salary </w:t>
      </w:r>
      <w:r w:rsidR="00BA3DF0">
        <w:t>step in the band as a minimum</w:t>
      </w:r>
      <w:r w:rsidR="006973AF">
        <w:t xml:space="preserve">, </w:t>
      </w:r>
      <w:r w:rsidR="0025754E" w:rsidRPr="00DF5BB9">
        <w:t>no less than annually</w:t>
      </w:r>
      <w:r w:rsidR="0025754E" w:rsidRPr="00375E42">
        <w:t>.</w:t>
      </w:r>
    </w:p>
    <w:p w14:paraId="439CBDF4" w14:textId="5513F012" w:rsidR="00DF5BB9" w:rsidRDefault="00D85664" w:rsidP="0062337C">
      <w:r>
        <w:rPr>
          <w:rFonts w:asciiTheme="majorHAnsi" w:eastAsiaTheme="majorEastAsia" w:hAnsiTheme="majorHAnsi" w:cstheme="majorBidi"/>
          <w:b/>
          <w:bCs/>
          <w:color w:val="2F5496" w:themeColor="accent1" w:themeShade="BF"/>
          <w:sz w:val="26"/>
          <w:szCs w:val="26"/>
        </w:rPr>
        <w:t>[</w:t>
      </w:r>
      <w:r w:rsidR="0062337C" w:rsidRPr="00D85664">
        <w:rPr>
          <w:rFonts w:asciiTheme="majorHAnsi" w:eastAsiaTheme="majorEastAsia" w:hAnsiTheme="majorHAnsi" w:cstheme="majorBidi"/>
          <w:b/>
          <w:bCs/>
          <w:i/>
          <w:iCs/>
          <w:color w:val="2F5496" w:themeColor="accent1" w:themeShade="BF"/>
          <w:sz w:val="26"/>
          <w:szCs w:val="26"/>
        </w:rPr>
        <w:t>X</w:t>
      </w:r>
      <w:r>
        <w:rPr>
          <w:rFonts w:asciiTheme="majorHAnsi" w:eastAsiaTheme="majorEastAsia" w:hAnsiTheme="majorHAnsi" w:cstheme="majorBidi"/>
          <w:b/>
          <w:bCs/>
          <w:color w:val="2F5496" w:themeColor="accent1" w:themeShade="BF"/>
          <w:sz w:val="26"/>
          <w:szCs w:val="26"/>
        </w:rPr>
        <w:t>]</w:t>
      </w:r>
      <w:r w:rsidR="0062337C" w:rsidRPr="00DF5BB9">
        <w:rPr>
          <w:rFonts w:asciiTheme="majorHAnsi" w:eastAsiaTheme="majorEastAsia" w:hAnsiTheme="majorHAnsi" w:cstheme="majorBidi"/>
          <w:b/>
          <w:bCs/>
          <w:color w:val="2F5496" w:themeColor="accent1" w:themeShade="BF"/>
          <w:sz w:val="26"/>
          <w:szCs w:val="26"/>
        </w:rPr>
        <w:t>.</w:t>
      </w:r>
      <w:r w:rsidR="0025754E">
        <w:rPr>
          <w:rFonts w:asciiTheme="majorHAnsi" w:eastAsiaTheme="majorEastAsia" w:hAnsiTheme="majorHAnsi" w:cstheme="majorBidi"/>
          <w:b/>
          <w:bCs/>
          <w:color w:val="2F5496" w:themeColor="accent1" w:themeShade="BF"/>
          <w:sz w:val="26"/>
          <w:szCs w:val="26"/>
        </w:rPr>
        <w:t>9</w:t>
      </w:r>
      <w:r w:rsidR="0062337C" w:rsidRPr="00DF5BB9">
        <w:rPr>
          <w:rFonts w:asciiTheme="majorHAnsi" w:eastAsiaTheme="majorEastAsia" w:hAnsiTheme="majorHAnsi" w:cstheme="majorBidi"/>
          <w:b/>
          <w:bCs/>
          <w:color w:val="2F5496" w:themeColor="accent1" w:themeShade="BF"/>
          <w:sz w:val="26"/>
          <w:szCs w:val="26"/>
        </w:rPr>
        <w:t xml:space="preserve"> </w:t>
      </w:r>
      <w:r w:rsidR="00AD4852">
        <w:rPr>
          <w:rFonts w:asciiTheme="majorHAnsi" w:eastAsiaTheme="majorEastAsia" w:hAnsiTheme="majorHAnsi" w:cstheme="majorBidi"/>
          <w:b/>
          <w:bCs/>
          <w:color w:val="2F5496" w:themeColor="accent1" w:themeShade="BF"/>
          <w:sz w:val="26"/>
          <w:szCs w:val="26"/>
        </w:rPr>
        <w:tab/>
      </w:r>
      <w:r w:rsidR="0062337C" w:rsidRPr="00DF5BB9">
        <w:rPr>
          <w:rFonts w:asciiTheme="majorHAnsi" w:eastAsiaTheme="majorEastAsia" w:hAnsiTheme="majorHAnsi" w:cstheme="majorBidi"/>
          <w:b/>
          <w:bCs/>
          <w:color w:val="2F5496" w:themeColor="accent1" w:themeShade="BF"/>
          <w:sz w:val="26"/>
          <w:szCs w:val="26"/>
        </w:rPr>
        <w:t xml:space="preserve">Annual </w:t>
      </w:r>
      <w:r w:rsidR="00294277" w:rsidRPr="00DF5BB9">
        <w:rPr>
          <w:rFonts w:asciiTheme="majorHAnsi" w:eastAsiaTheme="majorEastAsia" w:hAnsiTheme="majorHAnsi" w:cstheme="majorBidi"/>
          <w:b/>
          <w:bCs/>
          <w:color w:val="2F5496" w:themeColor="accent1" w:themeShade="BF"/>
          <w:sz w:val="26"/>
          <w:szCs w:val="26"/>
        </w:rPr>
        <w:t xml:space="preserve">Additional Payment </w:t>
      </w:r>
      <w:r w:rsidR="0062337C" w:rsidRPr="00DF5BB9">
        <w:rPr>
          <w:rFonts w:asciiTheme="majorHAnsi" w:eastAsiaTheme="majorEastAsia" w:hAnsiTheme="majorHAnsi" w:cstheme="majorBidi"/>
          <w:b/>
          <w:bCs/>
          <w:color w:val="2F5496" w:themeColor="accent1" w:themeShade="BF"/>
          <w:sz w:val="26"/>
          <w:szCs w:val="26"/>
        </w:rPr>
        <w:t>confirmation</w:t>
      </w:r>
      <w:r w:rsidR="0062337C">
        <w:t xml:space="preserve"> </w:t>
      </w:r>
    </w:p>
    <w:p w14:paraId="45ECBF9A" w14:textId="07969465" w:rsidR="000B718A" w:rsidRPr="007469F1" w:rsidRDefault="000B718A" w:rsidP="00AD4852">
      <w:pPr>
        <w:ind w:left="709" w:hanging="709"/>
      </w:pPr>
      <w:r>
        <w:t xml:space="preserve">(a) </w:t>
      </w:r>
      <w:r w:rsidR="00AD4852">
        <w:tab/>
      </w:r>
      <w:r w:rsidR="00294277">
        <w:t>Each Financial Year</w:t>
      </w:r>
      <w:r>
        <w:t xml:space="preserve"> </w:t>
      </w:r>
      <w:r w:rsidR="00294277">
        <w:t>t</w:t>
      </w:r>
      <w:r w:rsidR="0062337C" w:rsidRPr="001E583A">
        <w:t xml:space="preserve">he </w:t>
      </w:r>
      <w:r w:rsidR="00C57DF4">
        <w:t>Provider</w:t>
      </w:r>
      <w:r w:rsidR="00294277">
        <w:t xml:space="preserve"> will</w:t>
      </w:r>
      <w:r w:rsidR="0062337C" w:rsidRPr="001E583A">
        <w:t xml:space="preserve"> provide written confirmation to the</w:t>
      </w:r>
      <w:r w:rsidR="00AD4852">
        <w:t xml:space="preserve"> Purchasing </w:t>
      </w:r>
      <w:r w:rsidR="0062337C" w:rsidRPr="001E583A">
        <w:t xml:space="preserve">Agency that the </w:t>
      </w:r>
      <w:r w:rsidR="00C57DF4">
        <w:t>Provider</w:t>
      </w:r>
      <w:r w:rsidR="0062337C" w:rsidRPr="001E583A">
        <w:t xml:space="preserve"> has complied with its obligations in </w:t>
      </w:r>
      <w:r w:rsidR="00AD4852">
        <w:t>[</w:t>
      </w:r>
      <w:r w:rsidR="0062337C" w:rsidRPr="00AD4852">
        <w:rPr>
          <w:i/>
          <w:iCs/>
        </w:rPr>
        <w:t>clause</w:t>
      </w:r>
      <w:r w:rsidR="00AD4852" w:rsidRPr="00AD4852">
        <w:rPr>
          <w:i/>
          <w:iCs/>
        </w:rPr>
        <w:t>/Appendix/paragraph</w:t>
      </w:r>
      <w:r w:rsidR="00AD4852">
        <w:t>]</w:t>
      </w:r>
      <w:r w:rsidR="007469F1" w:rsidRPr="007469F1">
        <w:t xml:space="preserve"> </w:t>
      </w:r>
      <w:r w:rsidR="00AD4852">
        <w:t>[</w:t>
      </w:r>
      <w:r w:rsidR="007469F1" w:rsidRPr="00AD4852">
        <w:rPr>
          <w:i/>
          <w:iCs/>
        </w:rPr>
        <w:t>X</w:t>
      </w:r>
      <w:r w:rsidR="00AD4852">
        <w:t>]</w:t>
      </w:r>
      <w:r w:rsidR="007469F1" w:rsidRPr="007469F1">
        <w:t xml:space="preserve"> (Social Work Pay Equity Extension Funding)</w:t>
      </w:r>
      <w:r w:rsidR="0062337C" w:rsidRPr="007469F1">
        <w:t xml:space="preserve">. </w:t>
      </w:r>
      <w:r w:rsidRPr="007469F1">
        <w:t xml:space="preserve"> The Provider will provide the written confirmation no later than one month following the end of each Financial Year.  </w:t>
      </w:r>
    </w:p>
    <w:p w14:paraId="4845A808" w14:textId="619B6B9E" w:rsidR="0062337C" w:rsidRPr="001E583A" w:rsidRDefault="000B718A" w:rsidP="00AD4852">
      <w:pPr>
        <w:ind w:left="709" w:hanging="709"/>
      </w:pPr>
      <w:r w:rsidRPr="007469F1">
        <w:t>(b)</w:t>
      </w:r>
      <w:r w:rsidR="00AD4852">
        <w:tab/>
      </w:r>
      <w:r w:rsidR="00BA25EE" w:rsidRPr="007469F1">
        <w:t xml:space="preserve">At the </w:t>
      </w:r>
      <w:r w:rsidR="00F3138A">
        <w:t>Purchasing</w:t>
      </w:r>
      <w:r w:rsidR="00F3138A" w:rsidRPr="007469F1">
        <w:t xml:space="preserve"> </w:t>
      </w:r>
      <w:r w:rsidR="00BA25EE" w:rsidRPr="007469F1">
        <w:t>Agency’s written request</w:t>
      </w:r>
      <w:r w:rsidR="00AD4852">
        <w:t>,</w:t>
      </w:r>
      <w:r w:rsidR="00BA25EE" w:rsidRPr="007469F1" w:rsidDel="00BA25EE">
        <w:t xml:space="preserve"> </w:t>
      </w:r>
      <w:r w:rsidR="00AD4852">
        <w:t>t</w:t>
      </w:r>
      <w:r w:rsidR="0062337C" w:rsidRPr="007469F1">
        <w:t>he Provider</w:t>
      </w:r>
      <w:r w:rsidR="00BA25EE" w:rsidRPr="007469F1">
        <w:t xml:space="preserve"> will promptly </w:t>
      </w:r>
      <w:r w:rsidR="00BA25EE" w:rsidRPr="00AD4852">
        <w:t xml:space="preserve">(but no later than </w:t>
      </w:r>
      <w:r w:rsidR="00BA25EE" w:rsidRPr="00AD4852">
        <w:rPr>
          <w:i/>
          <w:iCs/>
        </w:rPr>
        <w:t>[10 Business Days/30 days)</w:t>
      </w:r>
      <w:r w:rsidR="00BA25EE" w:rsidRPr="007469F1">
        <w:t xml:space="preserve">], provide to the </w:t>
      </w:r>
      <w:r w:rsidR="00F3138A">
        <w:t xml:space="preserve">Purchasing </w:t>
      </w:r>
      <w:r w:rsidR="00BA25EE" w:rsidRPr="007469F1">
        <w:t xml:space="preserve">Agency sufficient evidence of the Provider’s compliance with its </w:t>
      </w:r>
      <w:r w:rsidR="007469F1" w:rsidRPr="007469F1">
        <w:t xml:space="preserve">obligations in </w:t>
      </w:r>
      <w:r w:rsidR="00F3138A">
        <w:t>[</w:t>
      </w:r>
      <w:r w:rsidR="007469F1" w:rsidRPr="00F3138A">
        <w:rPr>
          <w:i/>
          <w:iCs/>
        </w:rPr>
        <w:t>clause</w:t>
      </w:r>
      <w:r w:rsidR="00F3138A" w:rsidRPr="00AD4852">
        <w:rPr>
          <w:i/>
          <w:iCs/>
        </w:rPr>
        <w:t>/Appendix/paragraph</w:t>
      </w:r>
      <w:r w:rsidR="00F3138A">
        <w:t>]</w:t>
      </w:r>
      <w:r w:rsidR="00F3138A" w:rsidRPr="007469F1">
        <w:t xml:space="preserve"> </w:t>
      </w:r>
      <w:r w:rsidR="00F3138A">
        <w:t>[</w:t>
      </w:r>
      <w:r w:rsidR="007469F1" w:rsidRPr="00F3138A">
        <w:rPr>
          <w:i/>
          <w:iCs/>
        </w:rPr>
        <w:t>X</w:t>
      </w:r>
      <w:r w:rsidR="00F3138A">
        <w:t>]</w:t>
      </w:r>
      <w:r w:rsidR="007469F1" w:rsidRPr="007469F1">
        <w:t xml:space="preserve"> (Social Work Pay Equity Extension Funding)</w:t>
      </w:r>
      <w:r w:rsidR="00BA25EE" w:rsidRPr="001E583A">
        <w:t xml:space="preserve"> to support the</w:t>
      </w:r>
      <w:r w:rsidR="007469F1">
        <w:t xml:space="preserve"> Provider’s written</w:t>
      </w:r>
      <w:r w:rsidR="00BA25EE" w:rsidRPr="001E583A">
        <w:t xml:space="preserve"> confirmation</w:t>
      </w:r>
      <w:r w:rsidR="007469F1">
        <w:t xml:space="preserve">. </w:t>
      </w:r>
    </w:p>
    <w:p w14:paraId="5C4F749D" w14:textId="577417F7" w:rsidR="00DF5BB9" w:rsidRDefault="00D85664" w:rsidP="003E436E">
      <w:r>
        <w:rPr>
          <w:rFonts w:asciiTheme="majorHAnsi" w:eastAsiaTheme="majorEastAsia" w:hAnsiTheme="majorHAnsi" w:cstheme="majorBidi"/>
          <w:b/>
          <w:bCs/>
          <w:color w:val="2F5496" w:themeColor="accent1" w:themeShade="BF"/>
          <w:sz w:val="26"/>
          <w:szCs w:val="26"/>
        </w:rPr>
        <w:t>[</w:t>
      </w:r>
      <w:r w:rsidR="007E2885" w:rsidRPr="00D85664">
        <w:rPr>
          <w:rFonts w:asciiTheme="majorHAnsi" w:eastAsiaTheme="majorEastAsia" w:hAnsiTheme="majorHAnsi" w:cstheme="majorBidi"/>
          <w:b/>
          <w:bCs/>
          <w:i/>
          <w:iCs/>
          <w:color w:val="2F5496" w:themeColor="accent1" w:themeShade="BF"/>
          <w:sz w:val="26"/>
          <w:szCs w:val="26"/>
        </w:rPr>
        <w:t>X</w:t>
      </w:r>
      <w:r>
        <w:rPr>
          <w:rFonts w:asciiTheme="majorHAnsi" w:eastAsiaTheme="majorEastAsia" w:hAnsiTheme="majorHAnsi" w:cstheme="majorBidi"/>
          <w:b/>
          <w:bCs/>
          <w:color w:val="2F5496" w:themeColor="accent1" w:themeShade="BF"/>
          <w:sz w:val="26"/>
          <w:szCs w:val="26"/>
        </w:rPr>
        <w:t>]</w:t>
      </w:r>
      <w:r w:rsidR="007E2885" w:rsidRPr="00DF5BB9">
        <w:rPr>
          <w:rFonts w:asciiTheme="majorHAnsi" w:eastAsiaTheme="majorEastAsia" w:hAnsiTheme="majorHAnsi" w:cstheme="majorBidi"/>
          <w:b/>
          <w:bCs/>
          <w:color w:val="2F5496" w:themeColor="accent1" w:themeShade="BF"/>
          <w:sz w:val="26"/>
          <w:szCs w:val="26"/>
        </w:rPr>
        <w:t>.</w:t>
      </w:r>
      <w:r w:rsidR="0025754E">
        <w:rPr>
          <w:rFonts w:asciiTheme="majorHAnsi" w:eastAsiaTheme="majorEastAsia" w:hAnsiTheme="majorHAnsi" w:cstheme="majorBidi"/>
          <w:b/>
          <w:bCs/>
          <w:color w:val="2F5496" w:themeColor="accent1" w:themeShade="BF"/>
          <w:sz w:val="26"/>
          <w:szCs w:val="26"/>
        </w:rPr>
        <w:t>10</w:t>
      </w:r>
      <w:r w:rsidR="007E2885" w:rsidRPr="00DF5BB9">
        <w:rPr>
          <w:rFonts w:asciiTheme="majorHAnsi" w:eastAsiaTheme="majorEastAsia" w:hAnsiTheme="majorHAnsi" w:cstheme="majorBidi"/>
          <w:b/>
          <w:bCs/>
          <w:color w:val="2F5496" w:themeColor="accent1" w:themeShade="BF"/>
          <w:sz w:val="26"/>
          <w:szCs w:val="26"/>
        </w:rPr>
        <w:t xml:space="preserve"> </w:t>
      </w:r>
      <w:r w:rsidR="00396C79">
        <w:rPr>
          <w:rFonts w:asciiTheme="majorHAnsi" w:eastAsiaTheme="majorEastAsia" w:hAnsiTheme="majorHAnsi" w:cstheme="majorBidi"/>
          <w:b/>
          <w:bCs/>
          <w:color w:val="2F5496" w:themeColor="accent1" w:themeShade="BF"/>
          <w:sz w:val="26"/>
          <w:szCs w:val="26"/>
        </w:rPr>
        <w:t xml:space="preserve">Funding </w:t>
      </w:r>
      <w:r w:rsidR="00377355">
        <w:rPr>
          <w:rFonts w:asciiTheme="majorHAnsi" w:eastAsiaTheme="majorEastAsia" w:hAnsiTheme="majorHAnsi" w:cstheme="majorBidi"/>
          <w:b/>
          <w:bCs/>
          <w:color w:val="2F5496" w:themeColor="accent1" w:themeShade="BF"/>
          <w:sz w:val="26"/>
          <w:szCs w:val="26"/>
        </w:rPr>
        <w:t>a</w:t>
      </w:r>
      <w:r w:rsidR="007E2885" w:rsidRPr="00DF5BB9">
        <w:rPr>
          <w:rFonts w:asciiTheme="majorHAnsi" w:eastAsiaTheme="majorEastAsia" w:hAnsiTheme="majorHAnsi" w:cstheme="majorBidi"/>
          <w:b/>
          <w:bCs/>
          <w:color w:val="2F5496" w:themeColor="accent1" w:themeShade="BF"/>
          <w:sz w:val="26"/>
          <w:szCs w:val="26"/>
        </w:rPr>
        <w:t>udit</w:t>
      </w:r>
      <w:r w:rsidR="007E2885">
        <w:t xml:space="preserve"> </w:t>
      </w:r>
    </w:p>
    <w:p w14:paraId="3425EBC9" w14:textId="015DFD59" w:rsidR="00396C79" w:rsidRDefault="00396C79" w:rsidP="00F3138A">
      <w:pPr>
        <w:ind w:left="709" w:hanging="709"/>
      </w:pPr>
      <w:r>
        <w:t xml:space="preserve">(a) </w:t>
      </w:r>
      <w:r w:rsidR="00F3138A">
        <w:tab/>
      </w:r>
      <w:r>
        <w:t>At any time during or after the Funding Period, t</w:t>
      </w:r>
      <w:r w:rsidR="007E2885">
        <w:t xml:space="preserve">he </w:t>
      </w:r>
      <w:r w:rsidR="00F3138A">
        <w:t xml:space="preserve">Purchasing </w:t>
      </w:r>
      <w:r w:rsidR="007E2885">
        <w:t xml:space="preserve">Agency may </w:t>
      </w:r>
      <w:r>
        <w:t xml:space="preserve">(at its sole discretion) </w:t>
      </w:r>
      <w:r w:rsidR="007E2885">
        <w:t xml:space="preserve">audit the Provider’s compliance with </w:t>
      </w:r>
      <w:r w:rsidR="00F3138A">
        <w:t>[</w:t>
      </w:r>
      <w:r w:rsidR="00F3138A" w:rsidRPr="00F3138A">
        <w:rPr>
          <w:i/>
          <w:iCs/>
        </w:rPr>
        <w:t>clause</w:t>
      </w:r>
      <w:r w:rsidR="00F3138A" w:rsidRPr="00AD4852">
        <w:rPr>
          <w:i/>
          <w:iCs/>
        </w:rPr>
        <w:t>/Appendix/paragraph</w:t>
      </w:r>
      <w:r w:rsidR="00F3138A">
        <w:t>]</w:t>
      </w:r>
      <w:r w:rsidR="00F3138A" w:rsidRPr="007469F1">
        <w:t xml:space="preserve"> </w:t>
      </w:r>
      <w:r w:rsidR="00F3138A">
        <w:t>[</w:t>
      </w:r>
      <w:r w:rsidR="00F3138A" w:rsidRPr="00F3138A">
        <w:rPr>
          <w:i/>
          <w:iCs/>
        </w:rPr>
        <w:t>X</w:t>
      </w:r>
      <w:r w:rsidR="00F3138A">
        <w:t>]</w:t>
      </w:r>
      <w:r w:rsidR="00F3138A" w:rsidRPr="007469F1">
        <w:t xml:space="preserve"> </w:t>
      </w:r>
      <w:r>
        <w:t xml:space="preserve">(Social </w:t>
      </w:r>
      <w:r w:rsidRPr="007469F1">
        <w:t>Work Pay Equity Extension Funding)</w:t>
      </w:r>
      <w:r>
        <w:t xml:space="preserve">. The audit may take the form of a full </w:t>
      </w:r>
      <w:r w:rsidRPr="00396C79">
        <w:t>technical, financial</w:t>
      </w:r>
      <w:r>
        <w:t xml:space="preserve"> and/or</w:t>
      </w:r>
      <w:r w:rsidRPr="00396C79">
        <w:t xml:space="preserve"> compliance audit, or a more informal assessment, of the </w:t>
      </w:r>
      <w:r>
        <w:t>Provider</w:t>
      </w:r>
      <w:r w:rsidR="00EA5852">
        <w:t xml:space="preserve"> and/or its subcontractors</w:t>
      </w:r>
      <w:r w:rsidRPr="00396C79">
        <w:t>.</w:t>
      </w:r>
      <w:r w:rsidR="000B4A0E" w:rsidRPr="000B4A0E">
        <w:t xml:space="preserve"> The purpose of an audit is to check compliance with the terms </w:t>
      </w:r>
      <w:r w:rsidR="000B4A0E">
        <w:t xml:space="preserve">of </w:t>
      </w:r>
      <w:r w:rsidR="00F3138A">
        <w:t>[</w:t>
      </w:r>
      <w:r w:rsidR="00F3138A" w:rsidRPr="00F3138A">
        <w:rPr>
          <w:i/>
          <w:iCs/>
        </w:rPr>
        <w:t>clause</w:t>
      </w:r>
      <w:r w:rsidR="00F3138A" w:rsidRPr="00AD4852">
        <w:rPr>
          <w:i/>
          <w:iCs/>
        </w:rPr>
        <w:t>/Appendix/paragraph</w:t>
      </w:r>
      <w:r w:rsidR="00F3138A">
        <w:t>]</w:t>
      </w:r>
      <w:r w:rsidR="00F3138A" w:rsidRPr="007469F1">
        <w:t xml:space="preserve"> </w:t>
      </w:r>
      <w:r w:rsidR="00F3138A">
        <w:t>[</w:t>
      </w:r>
      <w:r w:rsidR="00F3138A" w:rsidRPr="00F3138A">
        <w:rPr>
          <w:i/>
          <w:iCs/>
        </w:rPr>
        <w:t>X</w:t>
      </w:r>
      <w:r w:rsidR="00F3138A">
        <w:t>]</w:t>
      </w:r>
      <w:r w:rsidR="00F3138A" w:rsidRPr="007469F1">
        <w:t xml:space="preserve"> </w:t>
      </w:r>
      <w:r w:rsidR="000B4A0E">
        <w:t xml:space="preserve">(Social </w:t>
      </w:r>
      <w:r w:rsidR="000B4A0E" w:rsidRPr="007469F1">
        <w:t>Work Pay Equity Extension Funding)</w:t>
      </w:r>
      <w:r w:rsidR="000B4A0E" w:rsidRPr="000B4A0E">
        <w:t xml:space="preserve">, the appropriate use of the </w:t>
      </w:r>
      <w:r w:rsidR="000B4A0E">
        <w:t>Annual Additional Payment</w:t>
      </w:r>
      <w:r w:rsidR="000B4A0E" w:rsidRPr="000B4A0E">
        <w:t xml:space="preserve"> and/or review the </w:t>
      </w:r>
      <w:r w:rsidR="000B4A0E">
        <w:t>Provider</w:t>
      </w:r>
      <w:r w:rsidR="000B4A0E" w:rsidRPr="000B4A0E">
        <w:t xml:space="preserve">’s ability to perform any obligations under or in connection with </w:t>
      </w:r>
      <w:r w:rsidR="000B4A0E">
        <w:t>that clause</w:t>
      </w:r>
      <w:r w:rsidR="000B4A0E" w:rsidRPr="000B4A0E">
        <w:t>.</w:t>
      </w:r>
    </w:p>
    <w:p w14:paraId="69F3DECF" w14:textId="731C5A99" w:rsidR="000B4A0E" w:rsidRDefault="00396C79" w:rsidP="00F3138A">
      <w:pPr>
        <w:ind w:left="709" w:hanging="709"/>
      </w:pPr>
      <w:r>
        <w:t xml:space="preserve">(b)  </w:t>
      </w:r>
      <w:r w:rsidR="00F3138A">
        <w:tab/>
      </w:r>
      <w:r w:rsidR="000B4A0E">
        <w:t xml:space="preserve">The </w:t>
      </w:r>
      <w:r w:rsidR="00F3138A">
        <w:t xml:space="preserve">Purchasing </w:t>
      </w:r>
      <w:r w:rsidR="000B4A0E">
        <w:t xml:space="preserve">Agency will inform the Provider of an audit; and </w:t>
      </w:r>
    </w:p>
    <w:p w14:paraId="4BB78A0F" w14:textId="0FF7607D" w:rsidR="000B4A0E" w:rsidRDefault="004D7FA4" w:rsidP="00F3138A">
      <w:pPr>
        <w:ind w:left="1418" w:hanging="709"/>
      </w:pPr>
      <w:r>
        <w:t>(</w:t>
      </w:r>
      <w:proofErr w:type="spellStart"/>
      <w:r>
        <w:t>i</w:t>
      </w:r>
      <w:proofErr w:type="spellEnd"/>
      <w:r>
        <w:t xml:space="preserve">) </w:t>
      </w:r>
      <w:r w:rsidR="00F3138A">
        <w:tab/>
      </w:r>
      <w:r w:rsidR="000B4A0E">
        <w:t xml:space="preserve">Audits will usually be carried out either by a fully qualified accountant or technical specialist who is independent of the </w:t>
      </w:r>
      <w:r w:rsidR="00F3138A">
        <w:t xml:space="preserve">Purchasing </w:t>
      </w:r>
      <w:r w:rsidR="000B4A0E">
        <w:t xml:space="preserve">Agency, or by </w:t>
      </w:r>
      <w:r w:rsidR="00F3138A">
        <w:t xml:space="preserve">Purchasing </w:t>
      </w:r>
      <w:r w:rsidR="000B4A0E">
        <w:t xml:space="preserve">Agency staff. </w:t>
      </w:r>
    </w:p>
    <w:p w14:paraId="0F8A0145" w14:textId="448FCD31" w:rsidR="000B4A0E" w:rsidRDefault="004D7FA4" w:rsidP="00F3138A">
      <w:pPr>
        <w:ind w:left="1418" w:hanging="709"/>
      </w:pPr>
      <w:r>
        <w:lastRenderedPageBreak/>
        <w:t>(ii)</w:t>
      </w:r>
      <w:r w:rsidR="000B4A0E">
        <w:tab/>
        <w:t xml:space="preserve">The Provider shall assist the </w:t>
      </w:r>
      <w:r w:rsidR="00F3138A">
        <w:t>Purchasing</w:t>
      </w:r>
      <w:r w:rsidR="00F3138A" w:rsidDel="00F3138A">
        <w:t xml:space="preserve"> </w:t>
      </w:r>
      <w:r w:rsidR="000B4A0E">
        <w:t xml:space="preserve">Agency in a timely manner with any such audit, including by making its premises, personnel, systems, information, data, accounts, </w:t>
      </w:r>
      <w:proofErr w:type="gramStart"/>
      <w:r w:rsidR="000B4A0E">
        <w:t>documents</w:t>
      </w:r>
      <w:proofErr w:type="gramEnd"/>
      <w:r w:rsidR="000B4A0E">
        <w:t xml:space="preserve"> and records available to the </w:t>
      </w:r>
      <w:r w:rsidR="00F3138A">
        <w:t xml:space="preserve">Purchasing </w:t>
      </w:r>
      <w:r w:rsidR="000B4A0E">
        <w:t>Agency or its nominee(s) as reasonably requested.</w:t>
      </w:r>
    </w:p>
    <w:p w14:paraId="27E177D4" w14:textId="1398D33E" w:rsidR="000B4A0E" w:rsidRDefault="004D7FA4" w:rsidP="00F3138A">
      <w:pPr>
        <w:ind w:left="1418" w:hanging="709"/>
      </w:pPr>
      <w:r>
        <w:t xml:space="preserve">(iii) </w:t>
      </w:r>
      <w:r w:rsidR="00F3138A">
        <w:tab/>
      </w:r>
      <w:r w:rsidR="000B4A0E">
        <w:t xml:space="preserve">The Provider must promptly provide any records the </w:t>
      </w:r>
      <w:r w:rsidR="00F3138A">
        <w:t xml:space="preserve">Purchasing </w:t>
      </w:r>
      <w:r w:rsidR="000B4A0E">
        <w:t xml:space="preserve">Agency may request as part of the audit prior to the agreed date and time of the on-site audit.  </w:t>
      </w:r>
    </w:p>
    <w:p w14:paraId="752A474D" w14:textId="0DCCE5EC" w:rsidR="003D41CA" w:rsidRDefault="000B4A0E" w:rsidP="00F3138A">
      <w:pPr>
        <w:ind w:left="709" w:hanging="709"/>
      </w:pPr>
      <w:r>
        <w:t xml:space="preserve">(c) </w:t>
      </w:r>
      <w:r w:rsidR="00F3138A">
        <w:tab/>
      </w:r>
      <w:r w:rsidR="007E2885">
        <w:t>If the</w:t>
      </w:r>
      <w:r w:rsidR="00F3138A">
        <w:t xml:space="preserve"> Purchasing</w:t>
      </w:r>
      <w:r w:rsidR="007E2885">
        <w:t xml:space="preserve"> Agency is undertaking an audit under this </w:t>
      </w:r>
      <w:r w:rsidR="00F3138A">
        <w:t xml:space="preserve">Outcome </w:t>
      </w:r>
      <w:r w:rsidR="00B04622">
        <w:t>A</w:t>
      </w:r>
      <w:r w:rsidR="007E2885">
        <w:t>greement for any other purpose, the Provider shall also offer to the</w:t>
      </w:r>
      <w:r w:rsidR="00F3138A">
        <w:t xml:space="preserve"> Purchasing</w:t>
      </w:r>
      <w:r w:rsidR="00F3138A" w:rsidDel="00F3138A">
        <w:t xml:space="preserve"> </w:t>
      </w:r>
      <w:r w:rsidR="007E2885">
        <w:t xml:space="preserve">Agency access to the information, data, accounts, </w:t>
      </w:r>
      <w:proofErr w:type="gramStart"/>
      <w:r w:rsidR="007E2885">
        <w:t>documents</w:t>
      </w:r>
      <w:proofErr w:type="gramEnd"/>
      <w:r w:rsidR="007E2885">
        <w:t xml:space="preserve"> and records required to audit the Provider's compliance with </w:t>
      </w:r>
      <w:r w:rsidR="00F3138A">
        <w:t>[</w:t>
      </w:r>
      <w:r w:rsidR="00F3138A" w:rsidRPr="00F3138A">
        <w:rPr>
          <w:i/>
          <w:iCs/>
        </w:rPr>
        <w:t>clause</w:t>
      </w:r>
      <w:r w:rsidR="00F3138A" w:rsidRPr="00AD4852">
        <w:rPr>
          <w:i/>
          <w:iCs/>
        </w:rPr>
        <w:t>/Appendix/paragraph</w:t>
      </w:r>
      <w:r w:rsidR="00F3138A">
        <w:t>]</w:t>
      </w:r>
      <w:r w:rsidR="00F3138A" w:rsidRPr="007469F1">
        <w:t xml:space="preserve"> </w:t>
      </w:r>
      <w:r w:rsidR="00F3138A">
        <w:t>[</w:t>
      </w:r>
      <w:r w:rsidR="00F3138A" w:rsidRPr="00F3138A">
        <w:rPr>
          <w:i/>
          <w:iCs/>
        </w:rPr>
        <w:t>X</w:t>
      </w:r>
      <w:r w:rsidR="00F3138A">
        <w:t>]</w:t>
      </w:r>
      <w:r w:rsidR="00F3138A" w:rsidRPr="007469F1">
        <w:t xml:space="preserve"> </w:t>
      </w:r>
      <w:r w:rsidR="00B04622">
        <w:t xml:space="preserve">(Social </w:t>
      </w:r>
      <w:r w:rsidR="00B04622" w:rsidRPr="007469F1">
        <w:t>Work Pay Equity Extension Funding</w:t>
      </w:r>
      <w:r w:rsidR="00B04622">
        <w:t>).</w:t>
      </w:r>
      <w:r w:rsidR="0031631F">
        <w:t xml:space="preserve">  Such records may include records held by the Provider’s subcontractors in respect of their receipt of any portion of the Provider’s Annual Additional Payment monies.</w:t>
      </w:r>
    </w:p>
    <w:p w14:paraId="51EFE93D" w14:textId="4A86F607" w:rsidR="00A57181" w:rsidRDefault="00A57181" w:rsidP="00AF0772">
      <w:pPr>
        <w:ind w:left="709" w:hanging="709"/>
      </w:pPr>
      <w:r>
        <w:t xml:space="preserve">(d) </w:t>
      </w:r>
      <w:r>
        <w:tab/>
        <w:t>At the end of the audit, the Provider will receive a formal written document advising of the outcome.</w:t>
      </w:r>
    </w:p>
    <w:p w14:paraId="605446D2" w14:textId="47B1F895" w:rsidR="00A57181" w:rsidRDefault="00A57181" w:rsidP="00AF0772">
      <w:pPr>
        <w:ind w:left="709" w:hanging="709"/>
      </w:pPr>
      <w:r>
        <w:t>(</w:t>
      </w:r>
      <w:r w:rsidR="00F3138A">
        <w:t>e</w:t>
      </w:r>
      <w:r>
        <w:t xml:space="preserve">) </w:t>
      </w:r>
      <w:r>
        <w:tab/>
      </w:r>
      <w:r w:rsidR="009473EF">
        <w:t xml:space="preserve">To avoid doubt, the </w:t>
      </w:r>
      <w:r w:rsidR="00F3138A">
        <w:t xml:space="preserve">Purchasing </w:t>
      </w:r>
      <w:r w:rsidR="009473EF">
        <w:t xml:space="preserve">Agency </w:t>
      </w:r>
      <w:r>
        <w:t xml:space="preserve">will </w:t>
      </w:r>
      <w:r w:rsidR="009473EF">
        <w:t>pay for</w:t>
      </w:r>
      <w:r>
        <w:t xml:space="preserve"> the costs of an audit</w:t>
      </w:r>
      <w:r w:rsidR="00643E1A">
        <w:t xml:space="preserve"> unless otherwise agreed with the Provider</w:t>
      </w:r>
      <w:r>
        <w:t>.</w:t>
      </w:r>
    </w:p>
    <w:p w14:paraId="1457257A" w14:textId="6B294AF8" w:rsidR="00766872" w:rsidRPr="00DF5BB9" w:rsidRDefault="00D85664" w:rsidP="003E436E">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w:t>
      </w:r>
      <w:r w:rsidR="00766872" w:rsidRPr="00D85664">
        <w:rPr>
          <w:rFonts w:asciiTheme="majorHAnsi" w:eastAsiaTheme="majorEastAsia" w:hAnsiTheme="majorHAnsi" w:cstheme="majorBidi"/>
          <w:b/>
          <w:bCs/>
          <w:i/>
          <w:iCs/>
          <w:color w:val="2F5496" w:themeColor="accent1" w:themeShade="BF"/>
          <w:sz w:val="26"/>
          <w:szCs w:val="26"/>
        </w:rPr>
        <w:t>X</w:t>
      </w:r>
      <w:r>
        <w:rPr>
          <w:rFonts w:asciiTheme="majorHAnsi" w:eastAsiaTheme="majorEastAsia" w:hAnsiTheme="majorHAnsi" w:cstheme="majorBidi"/>
          <w:b/>
          <w:bCs/>
          <w:color w:val="2F5496" w:themeColor="accent1" w:themeShade="BF"/>
          <w:sz w:val="26"/>
          <w:szCs w:val="26"/>
        </w:rPr>
        <w:t>]</w:t>
      </w:r>
      <w:r w:rsidR="00766872" w:rsidRPr="00DF5BB9">
        <w:rPr>
          <w:rFonts w:asciiTheme="majorHAnsi" w:eastAsiaTheme="majorEastAsia" w:hAnsiTheme="majorHAnsi" w:cstheme="majorBidi"/>
          <w:b/>
          <w:bCs/>
          <w:color w:val="2F5496" w:themeColor="accent1" w:themeShade="BF"/>
          <w:sz w:val="26"/>
          <w:szCs w:val="26"/>
        </w:rPr>
        <w:t>.</w:t>
      </w:r>
      <w:r w:rsidR="00773D64" w:rsidRPr="00DF5BB9">
        <w:rPr>
          <w:rFonts w:asciiTheme="majorHAnsi" w:eastAsiaTheme="majorEastAsia" w:hAnsiTheme="majorHAnsi" w:cstheme="majorBidi"/>
          <w:b/>
          <w:bCs/>
          <w:color w:val="2F5496" w:themeColor="accent1" w:themeShade="BF"/>
          <w:sz w:val="26"/>
          <w:szCs w:val="26"/>
        </w:rPr>
        <w:t>1</w:t>
      </w:r>
      <w:r w:rsidR="00DF5BB9">
        <w:rPr>
          <w:rFonts w:asciiTheme="majorHAnsi" w:eastAsiaTheme="majorEastAsia" w:hAnsiTheme="majorHAnsi" w:cstheme="majorBidi"/>
          <w:b/>
          <w:bCs/>
          <w:color w:val="2F5496" w:themeColor="accent1" w:themeShade="BF"/>
          <w:sz w:val="26"/>
          <w:szCs w:val="26"/>
        </w:rPr>
        <w:t>1</w:t>
      </w:r>
      <w:r w:rsidR="00766872" w:rsidRPr="00DF5BB9">
        <w:rPr>
          <w:rFonts w:asciiTheme="majorHAnsi" w:eastAsiaTheme="majorEastAsia" w:hAnsiTheme="majorHAnsi" w:cstheme="majorBidi"/>
          <w:b/>
          <w:bCs/>
          <w:color w:val="2F5496" w:themeColor="accent1" w:themeShade="BF"/>
          <w:sz w:val="26"/>
          <w:szCs w:val="26"/>
        </w:rPr>
        <w:t xml:space="preserve"> Recovery, </w:t>
      </w:r>
      <w:proofErr w:type="gramStart"/>
      <w:r w:rsidR="00766872" w:rsidRPr="00DF5BB9">
        <w:rPr>
          <w:rFonts w:asciiTheme="majorHAnsi" w:eastAsiaTheme="majorEastAsia" w:hAnsiTheme="majorHAnsi" w:cstheme="majorBidi"/>
          <w:b/>
          <w:bCs/>
          <w:color w:val="2F5496" w:themeColor="accent1" w:themeShade="BF"/>
          <w:sz w:val="26"/>
          <w:szCs w:val="26"/>
        </w:rPr>
        <w:t>reduction</w:t>
      </w:r>
      <w:proofErr w:type="gramEnd"/>
      <w:r w:rsidR="00766872" w:rsidRPr="00DF5BB9">
        <w:rPr>
          <w:rFonts w:asciiTheme="majorHAnsi" w:eastAsiaTheme="majorEastAsia" w:hAnsiTheme="majorHAnsi" w:cstheme="majorBidi"/>
          <w:b/>
          <w:bCs/>
          <w:color w:val="2F5496" w:themeColor="accent1" w:themeShade="BF"/>
          <w:sz w:val="26"/>
          <w:szCs w:val="26"/>
        </w:rPr>
        <w:t xml:space="preserve"> or suspension of Annual </w:t>
      </w:r>
      <w:r w:rsidR="004D7FA4">
        <w:rPr>
          <w:rFonts w:asciiTheme="majorHAnsi" w:eastAsiaTheme="majorEastAsia" w:hAnsiTheme="majorHAnsi" w:cstheme="majorBidi"/>
          <w:b/>
          <w:bCs/>
          <w:color w:val="2F5496" w:themeColor="accent1" w:themeShade="BF"/>
          <w:sz w:val="26"/>
          <w:szCs w:val="26"/>
        </w:rPr>
        <w:t xml:space="preserve">Additional Payment </w:t>
      </w:r>
      <w:r w:rsidR="00766872" w:rsidRPr="00DF5BB9">
        <w:rPr>
          <w:rFonts w:asciiTheme="majorHAnsi" w:eastAsiaTheme="majorEastAsia" w:hAnsiTheme="majorHAnsi" w:cstheme="majorBidi"/>
          <w:b/>
          <w:bCs/>
          <w:color w:val="2F5496" w:themeColor="accent1" w:themeShade="BF"/>
          <w:sz w:val="26"/>
          <w:szCs w:val="26"/>
        </w:rPr>
        <w:t>amount</w:t>
      </w:r>
      <w:r w:rsidR="004D7FA4">
        <w:rPr>
          <w:rFonts w:asciiTheme="majorHAnsi" w:eastAsiaTheme="majorEastAsia" w:hAnsiTheme="majorHAnsi" w:cstheme="majorBidi"/>
          <w:b/>
          <w:bCs/>
          <w:color w:val="2F5496" w:themeColor="accent1" w:themeShade="BF"/>
          <w:sz w:val="26"/>
          <w:szCs w:val="26"/>
        </w:rPr>
        <w:t>s</w:t>
      </w:r>
      <w:r w:rsidR="00766872" w:rsidRPr="00DF5BB9">
        <w:rPr>
          <w:rFonts w:asciiTheme="majorHAnsi" w:eastAsiaTheme="majorEastAsia" w:hAnsiTheme="majorHAnsi" w:cstheme="majorBidi"/>
          <w:b/>
          <w:bCs/>
          <w:color w:val="2F5496" w:themeColor="accent1" w:themeShade="BF"/>
          <w:sz w:val="26"/>
          <w:szCs w:val="26"/>
        </w:rPr>
        <w:t xml:space="preserve"> </w:t>
      </w:r>
    </w:p>
    <w:p w14:paraId="0BFFBD37" w14:textId="6A90AEDD" w:rsidR="007343EA" w:rsidRDefault="004D7FA4" w:rsidP="00F3138A">
      <w:pPr>
        <w:ind w:left="709" w:hanging="709"/>
      </w:pPr>
      <w:r>
        <w:t>(a)</w:t>
      </w:r>
      <w:r w:rsidR="007343EA">
        <w:t xml:space="preserve"> </w:t>
      </w:r>
      <w:r w:rsidR="00F3138A">
        <w:tab/>
      </w:r>
      <w:r w:rsidR="00020D02">
        <w:t xml:space="preserve">To </w:t>
      </w:r>
      <w:r w:rsidR="007343EA">
        <w:t>avoid doubt</w:t>
      </w:r>
      <w:r w:rsidR="00020D02">
        <w:t>,</w:t>
      </w:r>
      <w:r w:rsidR="007343EA">
        <w:t xml:space="preserve"> all other clauses relating to recovery, </w:t>
      </w:r>
      <w:proofErr w:type="gramStart"/>
      <w:r w:rsidR="007343EA">
        <w:t>reduction</w:t>
      </w:r>
      <w:proofErr w:type="gramEnd"/>
      <w:r w:rsidR="007343EA">
        <w:t xml:space="preserve"> or suspension of payments in relation to service provision remain in force.  </w:t>
      </w:r>
    </w:p>
    <w:p w14:paraId="6BD570D1" w14:textId="19879CE7" w:rsidR="00F60321" w:rsidRDefault="004D7FA4" w:rsidP="00F3138A">
      <w:pPr>
        <w:ind w:left="709" w:hanging="709"/>
      </w:pPr>
      <w:r>
        <w:t>(b)</w:t>
      </w:r>
      <w:r w:rsidR="007343EA">
        <w:t xml:space="preserve"> </w:t>
      </w:r>
      <w:r w:rsidR="00F3138A">
        <w:tab/>
      </w:r>
      <w:r w:rsidR="006B4137">
        <w:t xml:space="preserve">The </w:t>
      </w:r>
      <w:r w:rsidR="00F3138A">
        <w:t xml:space="preserve">Purchasing </w:t>
      </w:r>
      <w:r w:rsidR="006B4137">
        <w:t>Agency may</w:t>
      </w:r>
      <w:r w:rsidRPr="004D7FA4">
        <w:t xml:space="preserve"> reduce, suspend, or withhold</w:t>
      </w:r>
      <w:r>
        <w:t>,</w:t>
      </w:r>
      <w:r w:rsidRPr="004D7FA4">
        <w:t xml:space="preserve"> or require</w:t>
      </w:r>
      <w:r>
        <w:t xml:space="preserve"> repayment of</w:t>
      </w:r>
      <w:r w:rsidRPr="004D7FA4">
        <w:t xml:space="preserve"> all or part of</w:t>
      </w:r>
      <w:r>
        <w:t>,</w:t>
      </w:r>
      <w:r w:rsidRPr="004D7FA4">
        <w:t xml:space="preserve"> the </w:t>
      </w:r>
      <w:r>
        <w:t>Annual Additional Payment,</w:t>
      </w:r>
      <w:r w:rsidRPr="004D7FA4">
        <w:t xml:space="preserve"> if</w:t>
      </w:r>
      <w:r>
        <w:t>:</w:t>
      </w:r>
    </w:p>
    <w:p w14:paraId="358ACB7B" w14:textId="1723EAB6" w:rsidR="004D7FA4" w:rsidRDefault="004D7FA4" w:rsidP="004D7FA4">
      <w:pPr>
        <w:pStyle w:val="ListParagraph"/>
        <w:numPr>
          <w:ilvl w:val="0"/>
          <w:numId w:val="21"/>
        </w:numPr>
      </w:pPr>
      <w:r w:rsidRPr="004D7FA4">
        <w:t xml:space="preserve">the </w:t>
      </w:r>
      <w:r>
        <w:t>Provider</w:t>
      </w:r>
      <w:r w:rsidRPr="004D7FA4">
        <w:t xml:space="preserve"> breaches clause </w:t>
      </w:r>
      <w:r w:rsidR="00F3138A">
        <w:t>[</w:t>
      </w:r>
      <w:r w:rsidRPr="00F3138A">
        <w:rPr>
          <w:i/>
          <w:iCs/>
        </w:rPr>
        <w:t>X</w:t>
      </w:r>
      <w:r w:rsidR="00F3138A">
        <w:t>]</w:t>
      </w:r>
      <w:r>
        <w:t>.2</w:t>
      </w:r>
      <w:r w:rsidRPr="004D7FA4">
        <w:t xml:space="preserve"> (Use of </w:t>
      </w:r>
      <w:r>
        <w:t>Funding</w:t>
      </w:r>
      <w:r w:rsidRPr="004D7FA4">
        <w:t xml:space="preserve">) of this </w:t>
      </w:r>
      <w:r w:rsidR="00F3138A">
        <w:t xml:space="preserve">Outcome </w:t>
      </w:r>
      <w:r>
        <w:t xml:space="preserve">Agreement </w:t>
      </w:r>
      <w:r w:rsidRPr="004D7FA4">
        <w:t xml:space="preserve">or fails to comply with any other term or condition of this </w:t>
      </w:r>
      <w:r>
        <w:t xml:space="preserve">clause </w:t>
      </w:r>
      <w:r w:rsidR="0037575B">
        <w:t>[</w:t>
      </w:r>
      <w:r w:rsidRPr="0037575B">
        <w:rPr>
          <w:i/>
          <w:iCs/>
        </w:rPr>
        <w:t>X</w:t>
      </w:r>
      <w:r w:rsidR="0037575B">
        <w:t>]</w:t>
      </w:r>
      <w:r>
        <w:t xml:space="preserve"> (Social </w:t>
      </w:r>
      <w:r w:rsidRPr="007469F1">
        <w:t>Work Pay Equity Extension Funding</w:t>
      </w:r>
      <w:r>
        <w:t>)</w:t>
      </w:r>
      <w:r w:rsidRPr="004D7FA4">
        <w:t xml:space="preserve"> that the </w:t>
      </w:r>
      <w:r w:rsidR="00F3138A">
        <w:t xml:space="preserve">Purchasing </w:t>
      </w:r>
      <w:r>
        <w:t>Agency</w:t>
      </w:r>
      <w:r w:rsidRPr="004D7FA4">
        <w:t xml:space="preserve"> considers to be </w:t>
      </w:r>
      <w:proofErr w:type="gramStart"/>
      <w:r w:rsidRPr="004D7FA4">
        <w:t>material</w:t>
      </w:r>
      <w:r>
        <w:t>;</w:t>
      </w:r>
      <w:proofErr w:type="gramEnd"/>
      <w:r w:rsidRPr="004D7FA4">
        <w:t xml:space="preserve"> </w:t>
      </w:r>
    </w:p>
    <w:p w14:paraId="48C1C663" w14:textId="7105383E" w:rsidR="004D7FA4" w:rsidRDefault="004D7FA4" w:rsidP="004D7FA4">
      <w:pPr>
        <w:pStyle w:val="ListParagraph"/>
        <w:numPr>
          <w:ilvl w:val="0"/>
          <w:numId w:val="21"/>
        </w:numPr>
      </w:pPr>
      <w:r>
        <w:t xml:space="preserve">the </w:t>
      </w:r>
      <w:r w:rsidR="00F3138A">
        <w:t xml:space="preserve">Outcome </w:t>
      </w:r>
      <w:r>
        <w:t>Agreement is terminated in accordance with clause</w:t>
      </w:r>
      <w:r w:rsidR="00F3138A">
        <w:t xml:space="preserve"> [</w:t>
      </w:r>
      <w:r w:rsidR="00672EB4" w:rsidRPr="00F3138A">
        <w:rPr>
          <w:i/>
          <w:iCs/>
        </w:rPr>
        <w:t>X</w:t>
      </w:r>
      <w:r w:rsidR="00F3138A">
        <w:t>]</w:t>
      </w:r>
      <w:r w:rsidR="00672EB4">
        <w:t xml:space="preserve"> (Termination</w:t>
      </w:r>
      <w:proofErr w:type="gramStart"/>
      <w:r w:rsidR="00672EB4">
        <w:t>);</w:t>
      </w:r>
      <w:proofErr w:type="gramEnd"/>
      <w:r w:rsidR="00672EB4">
        <w:t xml:space="preserve"> </w:t>
      </w:r>
    </w:p>
    <w:p w14:paraId="7C5D33CF" w14:textId="39DAA915" w:rsidR="00F60321" w:rsidRDefault="006B4137" w:rsidP="00672EB4">
      <w:pPr>
        <w:pStyle w:val="ListParagraph"/>
        <w:numPr>
          <w:ilvl w:val="0"/>
          <w:numId w:val="21"/>
        </w:numPr>
      </w:pPr>
      <w:r>
        <w:t xml:space="preserve">the </w:t>
      </w:r>
      <w:r w:rsidR="00F60321">
        <w:t>P</w:t>
      </w:r>
      <w:r>
        <w:t xml:space="preserve">rovider does not have </w:t>
      </w:r>
      <w:r w:rsidR="00672EB4">
        <w:t xml:space="preserve">any </w:t>
      </w:r>
      <w:r>
        <w:t xml:space="preserve">employees in </w:t>
      </w:r>
      <w:r w:rsidR="00672EB4">
        <w:t>the Specified R</w:t>
      </w:r>
      <w:r>
        <w:t>oles</w:t>
      </w:r>
      <w:r w:rsidR="00F60321">
        <w:t>; or</w:t>
      </w:r>
    </w:p>
    <w:p w14:paraId="41C6B440" w14:textId="1755698B" w:rsidR="00672EB4" w:rsidRDefault="00672EB4" w:rsidP="00672EB4">
      <w:pPr>
        <w:pStyle w:val="ListParagraph"/>
        <w:numPr>
          <w:ilvl w:val="0"/>
          <w:numId w:val="21"/>
        </w:numPr>
      </w:pPr>
      <w:r w:rsidRPr="00AD6D78">
        <w:t xml:space="preserve">any information provided </w:t>
      </w:r>
      <w:r>
        <w:t>by the Provider</w:t>
      </w:r>
      <w:r w:rsidRPr="00AD6D78">
        <w:t xml:space="preserve">, </w:t>
      </w:r>
      <w:r>
        <w:t xml:space="preserve">further to the provisions of this clause X (Social </w:t>
      </w:r>
      <w:r w:rsidRPr="007469F1">
        <w:t>Work Pay Equity Extension Funding</w:t>
      </w:r>
      <w:r>
        <w:t>),</w:t>
      </w:r>
      <w:r w:rsidRPr="004D7FA4">
        <w:t xml:space="preserve"> </w:t>
      </w:r>
      <w:r w:rsidRPr="00AD6D78">
        <w:t>in</w:t>
      </w:r>
      <w:r>
        <w:t xml:space="preserve">cluding </w:t>
      </w:r>
      <w:r w:rsidRPr="00AD6D78">
        <w:t xml:space="preserve">subsequent </w:t>
      </w:r>
      <w:r>
        <w:t>documentation,</w:t>
      </w:r>
      <w:r w:rsidRPr="00AD6D78">
        <w:t xml:space="preserve"> is found to be incorrect or incomplete to an extent which the </w:t>
      </w:r>
      <w:r w:rsidR="00F3138A">
        <w:t xml:space="preserve">Purchasing </w:t>
      </w:r>
      <w:r>
        <w:t>Agency</w:t>
      </w:r>
      <w:r w:rsidRPr="00AD6D78">
        <w:t xml:space="preserve"> considers to be material</w:t>
      </w:r>
      <w:r>
        <w:t xml:space="preserve">. </w:t>
      </w:r>
    </w:p>
    <w:p w14:paraId="39CD77EE" w14:textId="0C0192AD" w:rsidR="00557369" w:rsidRPr="003D41CA" w:rsidRDefault="00672EB4" w:rsidP="00F3138A">
      <w:pPr>
        <w:ind w:left="709" w:hanging="709"/>
        <w:rPr>
          <w:b/>
          <w:bCs/>
          <w:sz w:val="32"/>
          <w:szCs w:val="32"/>
        </w:rPr>
      </w:pPr>
      <w:r>
        <w:t xml:space="preserve">(c) </w:t>
      </w:r>
      <w:r w:rsidR="00F3138A">
        <w:tab/>
      </w:r>
      <w:r w:rsidRPr="00672EB4">
        <w:t xml:space="preserve">The </w:t>
      </w:r>
      <w:r>
        <w:t xml:space="preserve">Provider </w:t>
      </w:r>
      <w:r w:rsidRPr="00672EB4">
        <w:t xml:space="preserve">agrees that on receipt of notice requiring repayment of the </w:t>
      </w:r>
      <w:r>
        <w:t>Annual Additional Payment</w:t>
      </w:r>
      <w:r w:rsidRPr="00672EB4">
        <w:t xml:space="preserve"> (or a portion thereof), it shall make such repayment within 20 </w:t>
      </w:r>
      <w:r w:rsidR="00D01D32">
        <w:t>Business</w:t>
      </w:r>
      <w:r w:rsidRPr="00672EB4">
        <w:t xml:space="preserve"> Days of the date of the notice.</w:t>
      </w:r>
    </w:p>
    <w:sectPr w:rsidR="00557369" w:rsidRPr="003D41C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109A" w14:textId="77777777" w:rsidR="00877B38" w:rsidRDefault="00877B38" w:rsidP="00AD2921">
      <w:pPr>
        <w:spacing w:after="0" w:line="240" w:lineRule="auto"/>
      </w:pPr>
      <w:r>
        <w:separator/>
      </w:r>
    </w:p>
  </w:endnote>
  <w:endnote w:type="continuationSeparator" w:id="0">
    <w:p w14:paraId="3BE723B5" w14:textId="77777777" w:rsidR="00877B38" w:rsidRDefault="00877B38" w:rsidP="00AD2921">
      <w:pPr>
        <w:spacing w:after="0" w:line="240" w:lineRule="auto"/>
      </w:pPr>
      <w:r>
        <w:continuationSeparator/>
      </w:r>
    </w:p>
  </w:endnote>
  <w:endnote w:type="continuationNotice" w:id="1">
    <w:p w14:paraId="337A572D" w14:textId="77777777" w:rsidR="00877B38" w:rsidRDefault="00877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C31E" w14:textId="77777777" w:rsidR="00FD620F" w:rsidRDefault="00FD620F">
    <w:pPr>
      <w:pStyle w:val="Footer"/>
    </w:pPr>
  </w:p>
  <w:p w14:paraId="72374AF5" w14:textId="77777777" w:rsidR="00270BCE" w:rsidRDefault="00270B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219560"/>
      <w:docPartObj>
        <w:docPartGallery w:val="Page Numbers (Bottom of Page)"/>
        <w:docPartUnique/>
      </w:docPartObj>
    </w:sdtPr>
    <w:sdtEndPr>
      <w:rPr>
        <w:noProof/>
      </w:rPr>
    </w:sdtEndPr>
    <w:sdtContent>
      <w:p w14:paraId="76780AC0" w14:textId="3917EEC3" w:rsidR="00AD2921" w:rsidRDefault="00AD29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5D9B4C" w14:textId="77777777" w:rsidR="00AD2921" w:rsidRDefault="00AD2921">
    <w:pPr>
      <w:pStyle w:val="Footer"/>
    </w:pPr>
  </w:p>
  <w:p w14:paraId="1F3C66AB" w14:textId="77777777" w:rsidR="00270BCE" w:rsidRDefault="00270B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9B36" w14:textId="77777777" w:rsidR="00FD620F" w:rsidRDefault="00FD6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A26F" w14:textId="77777777" w:rsidR="00877B38" w:rsidRDefault="00877B38" w:rsidP="00AD2921">
      <w:pPr>
        <w:spacing w:after="0" w:line="240" w:lineRule="auto"/>
      </w:pPr>
      <w:r>
        <w:separator/>
      </w:r>
    </w:p>
  </w:footnote>
  <w:footnote w:type="continuationSeparator" w:id="0">
    <w:p w14:paraId="108B9C57" w14:textId="77777777" w:rsidR="00877B38" w:rsidRDefault="00877B38" w:rsidP="00AD2921">
      <w:pPr>
        <w:spacing w:after="0" w:line="240" w:lineRule="auto"/>
      </w:pPr>
      <w:r>
        <w:continuationSeparator/>
      </w:r>
    </w:p>
  </w:footnote>
  <w:footnote w:type="continuationNotice" w:id="1">
    <w:p w14:paraId="393B5C8F" w14:textId="77777777" w:rsidR="00877B38" w:rsidRDefault="00877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8E84" w14:textId="77777777" w:rsidR="00FD620F" w:rsidRDefault="00FD620F">
    <w:pPr>
      <w:pStyle w:val="Header"/>
    </w:pPr>
  </w:p>
  <w:p w14:paraId="29E56202" w14:textId="77777777" w:rsidR="00270BCE" w:rsidRDefault="00270B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B5AB" w14:textId="77777777" w:rsidR="00270BCE" w:rsidRDefault="00270B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B1A4" w14:textId="77777777" w:rsidR="00FD620F" w:rsidRDefault="00FD6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296"/>
    <w:multiLevelType w:val="hybridMultilevel"/>
    <w:tmpl w:val="31A602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2FF16B2"/>
    <w:multiLevelType w:val="hybridMultilevel"/>
    <w:tmpl w:val="FD16E6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2914DE"/>
    <w:multiLevelType w:val="hybridMultilevel"/>
    <w:tmpl w:val="25349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203B1"/>
    <w:multiLevelType w:val="hybridMultilevel"/>
    <w:tmpl w:val="0890F494"/>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2E664CA2"/>
    <w:multiLevelType w:val="hybridMultilevel"/>
    <w:tmpl w:val="253490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4973F42"/>
    <w:multiLevelType w:val="multilevel"/>
    <w:tmpl w:val="49A0CDB8"/>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6F04CF"/>
    <w:multiLevelType w:val="hybridMultilevel"/>
    <w:tmpl w:val="C5221E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D9705D8"/>
    <w:multiLevelType w:val="multilevel"/>
    <w:tmpl w:val="DA7A2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C51A7"/>
    <w:multiLevelType w:val="hybridMultilevel"/>
    <w:tmpl w:val="A900E5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52E3137"/>
    <w:multiLevelType w:val="hybridMultilevel"/>
    <w:tmpl w:val="7854A8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8C561E6"/>
    <w:multiLevelType w:val="hybridMultilevel"/>
    <w:tmpl w:val="3CE20E06"/>
    <w:lvl w:ilvl="0" w:tplc="5A225A00">
      <w:start w:val="1"/>
      <w:numFmt w:val="lowerRoman"/>
      <w:lvlText w:val="%1."/>
      <w:lvlJc w:val="left"/>
      <w:pPr>
        <w:ind w:left="720" w:hanging="72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58C42327"/>
    <w:multiLevelType w:val="hybridMultilevel"/>
    <w:tmpl w:val="FA148E80"/>
    <w:lvl w:ilvl="0" w:tplc="BDAC0B7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59CA5714"/>
    <w:multiLevelType w:val="hybridMultilevel"/>
    <w:tmpl w:val="0630E1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C380F99"/>
    <w:multiLevelType w:val="hybridMultilevel"/>
    <w:tmpl w:val="A8E83D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C7A0226"/>
    <w:multiLevelType w:val="hybridMultilevel"/>
    <w:tmpl w:val="7854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782F5E"/>
    <w:multiLevelType w:val="hybridMultilevel"/>
    <w:tmpl w:val="D6CE5CB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6853FCE"/>
    <w:multiLevelType w:val="hybridMultilevel"/>
    <w:tmpl w:val="AFE6A5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83B6EAA"/>
    <w:multiLevelType w:val="hybridMultilevel"/>
    <w:tmpl w:val="6916FE8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68F01C78"/>
    <w:multiLevelType w:val="hybridMultilevel"/>
    <w:tmpl w:val="31109E74"/>
    <w:lvl w:ilvl="0" w:tplc="CCA6AEB6">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A8A0E48"/>
    <w:multiLevelType w:val="hybridMultilevel"/>
    <w:tmpl w:val="CA800810"/>
    <w:lvl w:ilvl="0" w:tplc="7290606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C5422DD"/>
    <w:multiLevelType w:val="hybridMultilevel"/>
    <w:tmpl w:val="845C350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D7E3D31"/>
    <w:multiLevelType w:val="hybridMultilevel"/>
    <w:tmpl w:val="7AA0D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93459870">
    <w:abstractNumId w:val="8"/>
  </w:num>
  <w:num w:numId="2" w16cid:durableId="1726299581">
    <w:abstractNumId w:val="12"/>
  </w:num>
  <w:num w:numId="3" w16cid:durableId="1260724456">
    <w:abstractNumId w:val="10"/>
  </w:num>
  <w:num w:numId="4" w16cid:durableId="28577639">
    <w:abstractNumId w:val="7"/>
  </w:num>
  <w:num w:numId="5" w16cid:durableId="805661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424128">
    <w:abstractNumId w:val="9"/>
  </w:num>
  <w:num w:numId="7" w16cid:durableId="423037906">
    <w:abstractNumId w:val="20"/>
  </w:num>
  <w:num w:numId="8" w16cid:durableId="1829244886">
    <w:abstractNumId w:val="4"/>
  </w:num>
  <w:num w:numId="9" w16cid:durableId="1338580038">
    <w:abstractNumId w:val="3"/>
  </w:num>
  <w:num w:numId="10" w16cid:durableId="1218511657">
    <w:abstractNumId w:val="14"/>
  </w:num>
  <w:num w:numId="11" w16cid:durableId="1056472835">
    <w:abstractNumId w:val="2"/>
  </w:num>
  <w:num w:numId="12" w16cid:durableId="798840250">
    <w:abstractNumId w:val="17"/>
  </w:num>
  <w:num w:numId="13" w16cid:durableId="446972482">
    <w:abstractNumId w:val="15"/>
  </w:num>
  <w:num w:numId="14" w16cid:durableId="1748914717">
    <w:abstractNumId w:val="21"/>
  </w:num>
  <w:num w:numId="15" w16cid:durableId="1274900598">
    <w:abstractNumId w:val="18"/>
  </w:num>
  <w:num w:numId="16" w16cid:durableId="1067998796">
    <w:abstractNumId w:val="1"/>
  </w:num>
  <w:num w:numId="17" w16cid:durableId="2043430956">
    <w:abstractNumId w:val="16"/>
  </w:num>
  <w:num w:numId="18" w16cid:durableId="1194726485">
    <w:abstractNumId w:val="6"/>
  </w:num>
  <w:num w:numId="19" w16cid:durableId="701053328">
    <w:abstractNumId w:val="13"/>
  </w:num>
  <w:num w:numId="20" w16cid:durableId="1084571732">
    <w:abstractNumId w:val="19"/>
  </w:num>
  <w:num w:numId="21" w16cid:durableId="2080789369">
    <w:abstractNumId w:val="11"/>
  </w:num>
  <w:num w:numId="22" w16cid:durableId="1011682724">
    <w:abstractNumId w:val="5"/>
  </w:num>
  <w:num w:numId="23" w16cid:durableId="890268174">
    <w:abstractNumId w:val="18"/>
  </w:num>
  <w:num w:numId="24" w16cid:durableId="150616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A8"/>
    <w:rsid w:val="000047FE"/>
    <w:rsid w:val="0000517C"/>
    <w:rsid w:val="00012AB4"/>
    <w:rsid w:val="00013AB0"/>
    <w:rsid w:val="00020D02"/>
    <w:rsid w:val="00021828"/>
    <w:rsid w:val="0003737A"/>
    <w:rsid w:val="00070C3A"/>
    <w:rsid w:val="00070D56"/>
    <w:rsid w:val="00071175"/>
    <w:rsid w:val="0007359E"/>
    <w:rsid w:val="0007643E"/>
    <w:rsid w:val="00076D02"/>
    <w:rsid w:val="000A70DB"/>
    <w:rsid w:val="000B4A0E"/>
    <w:rsid w:val="000B718A"/>
    <w:rsid w:val="000C00A1"/>
    <w:rsid w:val="000C4A13"/>
    <w:rsid w:val="000D26B0"/>
    <w:rsid w:val="000D480D"/>
    <w:rsid w:val="000D6636"/>
    <w:rsid w:val="000E1654"/>
    <w:rsid w:val="000E1BD5"/>
    <w:rsid w:val="000E530A"/>
    <w:rsid w:val="000F25FA"/>
    <w:rsid w:val="000F534A"/>
    <w:rsid w:val="000F6AB3"/>
    <w:rsid w:val="00100E38"/>
    <w:rsid w:val="00101F2E"/>
    <w:rsid w:val="001160F8"/>
    <w:rsid w:val="00126E5B"/>
    <w:rsid w:val="00127433"/>
    <w:rsid w:val="00131D2F"/>
    <w:rsid w:val="0013416B"/>
    <w:rsid w:val="00134365"/>
    <w:rsid w:val="00137D4B"/>
    <w:rsid w:val="00140DE4"/>
    <w:rsid w:val="001456C8"/>
    <w:rsid w:val="00156453"/>
    <w:rsid w:val="00161D09"/>
    <w:rsid w:val="00163436"/>
    <w:rsid w:val="00164E8D"/>
    <w:rsid w:val="00166C16"/>
    <w:rsid w:val="001728EA"/>
    <w:rsid w:val="00172DC2"/>
    <w:rsid w:val="001775A0"/>
    <w:rsid w:val="001803CE"/>
    <w:rsid w:val="00180531"/>
    <w:rsid w:val="001806EE"/>
    <w:rsid w:val="00181C6E"/>
    <w:rsid w:val="00183E37"/>
    <w:rsid w:val="00184DC4"/>
    <w:rsid w:val="001862CF"/>
    <w:rsid w:val="00186C93"/>
    <w:rsid w:val="00186E27"/>
    <w:rsid w:val="00187514"/>
    <w:rsid w:val="00191337"/>
    <w:rsid w:val="0019152D"/>
    <w:rsid w:val="00196D74"/>
    <w:rsid w:val="0019723F"/>
    <w:rsid w:val="00197636"/>
    <w:rsid w:val="00197773"/>
    <w:rsid w:val="001A17B4"/>
    <w:rsid w:val="001A2B56"/>
    <w:rsid w:val="001A5B1F"/>
    <w:rsid w:val="001A78DD"/>
    <w:rsid w:val="001B000A"/>
    <w:rsid w:val="001B6871"/>
    <w:rsid w:val="001C3AFE"/>
    <w:rsid w:val="001C5273"/>
    <w:rsid w:val="001D1AD8"/>
    <w:rsid w:val="001E55D7"/>
    <w:rsid w:val="001E65FC"/>
    <w:rsid w:val="001F243F"/>
    <w:rsid w:val="001F2D95"/>
    <w:rsid w:val="001F36C3"/>
    <w:rsid w:val="001F37B7"/>
    <w:rsid w:val="001F423F"/>
    <w:rsid w:val="001F729E"/>
    <w:rsid w:val="002021FC"/>
    <w:rsid w:val="00204DD4"/>
    <w:rsid w:val="00215B69"/>
    <w:rsid w:val="002171EA"/>
    <w:rsid w:val="00221FF2"/>
    <w:rsid w:val="00222DD3"/>
    <w:rsid w:val="00224360"/>
    <w:rsid w:val="00237572"/>
    <w:rsid w:val="00243172"/>
    <w:rsid w:val="00247A91"/>
    <w:rsid w:val="0025754E"/>
    <w:rsid w:val="00260975"/>
    <w:rsid w:val="00262F69"/>
    <w:rsid w:val="00263B4F"/>
    <w:rsid w:val="00267C5C"/>
    <w:rsid w:val="00270BCE"/>
    <w:rsid w:val="0027193C"/>
    <w:rsid w:val="0027359F"/>
    <w:rsid w:val="002747CF"/>
    <w:rsid w:val="00275913"/>
    <w:rsid w:val="00275E5E"/>
    <w:rsid w:val="002779DB"/>
    <w:rsid w:val="0028125C"/>
    <w:rsid w:val="002813D0"/>
    <w:rsid w:val="00282CC9"/>
    <w:rsid w:val="0028507D"/>
    <w:rsid w:val="00286546"/>
    <w:rsid w:val="00290CE6"/>
    <w:rsid w:val="00292F48"/>
    <w:rsid w:val="00294277"/>
    <w:rsid w:val="00295B53"/>
    <w:rsid w:val="002A4915"/>
    <w:rsid w:val="002A6455"/>
    <w:rsid w:val="002A7A5C"/>
    <w:rsid w:val="002B0080"/>
    <w:rsid w:val="002B0FB8"/>
    <w:rsid w:val="002B6A7E"/>
    <w:rsid w:val="002C389B"/>
    <w:rsid w:val="002C552D"/>
    <w:rsid w:val="002C7216"/>
    <w:rsid w:val="002C7E73"/>
    <w:rsid w:val="002D0AE9"/>
    <w:rsid w:val="002E0BD7"/>
    <w:rsid w:val="002E2418"/>
    <w:rsid w:val="002E74A6"/>
    <w:rsid w:val="002E7812"/>
    <w:rsid w:val="002E7EFB"/>
    <w:rsid w:val="002F18E4"/>
    <w:rsid w:val="002F3B96"/>
    <w:rsid w:val="002F5438"/>
    <w:rsid w:val="002F5F95"/>
    <w:rsid w:val="003023A8"/>
    <w:rsid w:val="003142B0"/>
    <w:rsid w:val="0031631F"/>
    <w:rsid w:val="0031708F"/>
    <w:rsid w:val="003177FB"/>
    <w:rsid w:val="0032091E"/>
    <w:rsid w:val="00322957"/>
    <w:rsid w:val="00323840"/>
    <w:rsid w:val="003249AB"/>
    <w:rsid w:val="00325EA1"/>
    <w:rsid w:val="0033207D"/>
    <w:rsid w:val="00333101"/>
    <w:rsid w:val="0033597F"/>
    <w:rsid w:val="00340D4A"/>
    <w:rsid w:val="003419A1"/>
    <w:rsid w:val="00347C66"/>
    <w:rsid w:val="00350F73"/>
    <w:rsid w:val="00351C12"/>
    <w:rsid w:val="00353AF7"/>
    <w:rsid w:val="00353DD2"/>
    <w:rsid w:val="0035703E"/>
    <w:rsid w:val="0036202E"/>
    <w:rsid w:val="0036247A"/>
    <w:rsid w:val="00363AA5"/>
    <w:rsid w:val="00364CD0"/>
    <w:rsid w:val="00365975"/>
    <w:rsid w:val="00366472"/>
    <w:rsid w:val="00370897"/>
    <w:rsid w:val="003746F2"/>
    <w:rsid w:val="0037575B"/>
    <w:rsid w:val="00375E42"/>
    <w:rsid w:val="00376DB8"/>
    <w:rsid w:val="00377355"/>
    <w:rsid w:val="00377AA1"/>
    <w:rsid w:val="00382107"/>
    <w:rsid w:val="00385046"/>
    <w:rsid w:val="00385775"/>
    <w:rsid w:val="00391B80"/>
    <w:rsid w:val="00394C40"/>
    <w:rsid w:val="00396C79"/>
    <w:rsid w:val="003A0F6F"/>
    <w:rsid w:val="003A75C6"/>
    <w:rsid w:val="003B2081"/>
    <w:rsid w:val="003B3180"/>
    <w:rsid w:val="003B5244"/>
    <w:rsid w:val="003C0BA6"/>
    <w:rsid w:val="003C1333"/>
    <w:rsid w:val="003C5703"/>
    <w:rsid w:val="003C7D44"/>
    <w:rsid w:val="003D3B42"/>
    <w:rsid w:val="003D41CA"/>
    <w:rsid w:val="003D788E"/>
    <w:rsid w:val="003E436E"/>
    <w:rsid w:val="003E57F0"/>
    <w:rsid w:val="003E69EA"/>
    <w:rsid w:val="003E6E9F"/>
    <w:rsid w:val="003F41BC"/>
    <w:rsid w:val="003F6DA1"/>
    <w:rsid w:val="00401DC4"/>
    <w:rsid w:val="00405883"/>
    <w:rsid w:val="00405D14"/>
    <w:rsid w:val="00407437"/>
    <w:rsid w:val="00411D8A"/>
    <w:rsid w:val="00414CA2"/>
    <w:rsid w:val="0041762B"/>
    <w:rsid w:val="0042181B"/>
    <w:rsid w:val="0042251A"/>
    <w:rsid w:val="00423655"/>
    <w:rsid w:val="004302C3"/>
    <w:rsid w:val="004302C9"/>
    <w:rsid w:val="00435549"/>
    <w:rsid w:val="00443DF6"/>
    <w:rsid w:val="00444923"/>
    <w:rsid w:val="00451001"/>
    <w:rsid w:val="0045111D"/>
    <w:rsid w:val="00451308"/>
    <w:rsid w:val="00453519"/>
    <w:rsid w:val="00457AB0"/>
    <w:rsid w:val="00461703"/>
    <w:rsid w:val="004642B1"/>
    <w:rsid w:val="00465A3B"/>
    <w:rsid w:val="0047568E"/>
    <w:rsid w:val="00475D20"/>
    <w:rsid w:val="00477108"/>
    <w:rsid w:val="00477F35"/>
    <w:rsid w:val="00480099"/>
    <w:rsid w:val="004818EE"/>
    <w:rsid w:val="004839D5"/>
    <w:rsid w:val="00486820"/>
    <w:rsid w:val="00487D73"/>
    <w:rsid w:val="00493E16"/>
    <w:rsid w:val="00494829"/>
    <w:rsid w:val="00497335"/>
    <w:rsid w:val="00497558"/>
    <w:rsid w:val="004A73CC"/>
    <w:rsid w:val="004A78B0"/>
    <w:rsid w:val="004B4355"/>
    <w:rsid w:val="004C42DC"/>
    <w:rsid w:val="004D13E7"/>
    <w:rsid w:val="004D26AA"/>
    <w:rsid w:val="004D7167"/>
    <w:rsid w:val="004D7FA4"/>
    <w:rsid w:val="004E679A"/>
    <w:rsid w:val="004F6DD8"/>
    <w:rsid w:val="00500075"/>
    <w:rsid w:val="00500C01"/>
    <w:rsid w:val="0051048E"/>
    <w:rsid w:val="00512BBD"/>
    <w:rsid w:val="00515EC8"/>
    <w:rsid w:val="00517A27"/>
    <w:rsid w:val="005203C0"/>
    <w:rsid w:val="005229E8"/>
    <w:rsid w:val="0052485D"/>
    <w:rsid w:val="00525CED"/>
    <w:rsid w:val="00527954"/>
    <w:rsid w:val="005306BF"/>
    <w:rsid w:val="0053180C"/>
    <w:rsid w:val="005404B9"/>
    <w:rsid w:val="005422EA"/>
    <w:rsid w:val="00546092"/>
    <w:rsid w:val="00557369"/>
    <w:rsid w:val="0056056A"/>
    <w:rsid w:val="005653F1"/>
    <w:rsid w:val="0057399F"/>
    <w:rsid w:val="00573BC4"/>
    <w:rsid w:val="00575739"/>
    <w:rsid w:val="005800F8"/>
    <w:rsid w:val="0058094F"/>
    <w:rsid w:val="00580955"/>
    <w:rsid w:val="00592223"/>
    <w:rsid w:val="0059582E"/>
    <w:rsid w:val="005A0FC6"/>
    <w:rsid w:val="005A1D0C"/>
    <w:rsid w:val="005A5DFB"/>
    <w:rsid w:val="005B1D80"/>
    <w:rsid w:val="005C0130"/>
    <w:rsid w:val="005C05FC"/>
    <w:rsid w:val="005C3554"/>
    <w:rsid w:val="005D20F3"/>
    <w:rsid w:val="005D53AC"/>
    <w:rsid w:val="005D5892"/>
    <w:rsid w:val="005E4C28"/>
    <w:rsid w:val="005F238E"/>
    <w:rsid w:val="005F3E31"/>
    <w:rsid w:val="005F6F73"/>
    <w:rsid w:val="00604FE9"/>
    <w:rsid w:val="00606EE5"/>
    <w:rsid w:val="00610577"/>
    <w:rsid w:val="00612248"/>
    <w:rsid w:val="00612A1E"/>
    <w:rsid w:val="0061663B"/>
    <w:rsid w:val="00621C72"/>
    <w:rsid w:val="0062337C"/>
    <w:rsid w:val="006248FA"/>
    <w:rsid w:val="006313D8"/>
    <w:rsid w:val="00633837"/>
    <w:rsid w:val="00637576"/>
    <w:rsid w:val="00640C2E"/>
    <w:rsid w:val="00641636"/>
    <w:rsid w:val="00643E1A"/>
    <w:rsid w:val="006442B5"/>
    <w:rsid w:val="00652917"/>
    <w:rsid w:val="00661A5B"/>
    <w:rsid w:val="00662E44"/>
    <w:rsid w:val="00665400"/>
    <w:rsid w:val="00665B97"/>
    <w:rsid w:val="00671080"/>
    <w:rsid w:val="00671CE3"/>
    <w:rsid w:val="00672EB4"/>
    <w:rsid w:val="00674B9A"/>
    <w:rsid w:val="00674CFA"/>
    <w:rsid w:val="00675684"/>
    <w:rsid w:val="00683619"/>
    <w:rsid w:val="00687882"/>
    <w:rsid w:val="006935EF"/>
    <w:rsid w:val="00696D73"/>
    <w:rsid w:val="006973AF"/>
    <w:rsid w:val="006A252F"/>
    <w:rsid w:val="006A67EA"/>
    <w:rsid w:val="006B0106"/>
    <w:rsid w:val="006B4137"/>
    <w:rsid w:val="006B5E5C"/>
    <w:rsid w:val="006B7C53"/>
    <w:rsid w:val="006C3B65"/>
    <w:rsid w:val="006D49C3"/>
    <w:rsid w:val="006E106E"/>
    <w:rsid w:val="006E400B"/>
    <w:rsid w:val="006E665D"/>
    <w:rsid w:val="006F0950"/>
    <w:rsid w:val="006F1458"/>
    <w:rsid w:val="006F1B83"/>
    <w:rsid w:val="00701B48"/>
    <w:rsid w:val="007225DE"/>
    <w:rsid w:val="007255E8"/>
    <w:rsid w:val="007313BB"/>
    <w:rsid w:val="007328ED"/>
    <w:rsid w:val="00733BDB"/>
    <w:rsid w:val="007343EA"/>
    <w:rsid w:val="00735692"/>
    <w:rsid w:val="007356C4"/>
    <w:rsid w:val="007372F6"/>
    <w:rsid w:val="00741D20"/>
    <w:rsid w:val="00741E98"/>
    <w:rsid w:val="00744721"/>
    <w:rsid w:val="00744BA0"/>
    <w:rsid w:val="007469F1"/>
    <w:rsid w:val="007624A1"/>
    <w:rsid w:val="00762DA8"/>
    <w:rsid w:val="007636FB"/>
    <w:rsid w:val="00764726"/>
    <w:rsid w:val="00766872"/>
    <w:rsid w:val="007678FD"/>
    <w:rsid w:val="00770345"/>
    <w:rsid w:val="00773D64"/>
    <w:rsid w:val="00774E23"/>
    <w:rsid w:val="007764F8"/>
    <w:rsid w:val="00784609"/>
    <w:rsid w:val="00791FEB"/>
    <w:rsid w:val="00794F82"/>
    <w:rsid w:val="007A13A2"/>
    <w:rsid w:val="007A1523"/>
    <w:rsid w:val="007A7EAF"/>
    <w:rsid w:val="007B4160"/>
    <w:rsid w:val="007B7E36"/>
    <w:rsid w:val="007C756D"/>
    <w:rsid w:val="007E2885"/>
    <w:rsid w:val="007E44CD"/>
    <w:rsid w:val="007E660E"/>
    <w:rsid w:val="007F038F"/>
    <w:rsid w:val="007F2798"/>
    <w:rsid w:val="0080367B"/>
    <w:rsid w:val="00804353"/>
    <w:rsid w:val="008258BA"/>
    <w:rsid w:val="0083713A"/>
    <w:rsid w:val="00837691"/>
    <w:rsid w:val="00842DB6"/>
    <w:rsid w:val="00846595"/>
    <w:rsid w:val="0085259E"/>
    <w:rsid w:val="00856D2D"/>
    <w:rsid w:val="0086146C"/>
    <w:rsid w:val="0086278F"/>
    <w:rsid w:val="0087600C"/>
    <w:rsid w:val="008777CF"/>
    <w:rsid w:val="00877B38"/>
    <w:rsid w:val="00890370"/>
    <w:rsid w:val="00891F24"/>
    <w:rsid w:val="0089264E"/>
    <w:rsid w:val="00897703"/>
    <w:rsid w:val="008A0268"/>
    <w:rsid w:val="008B5636"/>
    <w:rsid w:val="008B6146"/>
    <w:rsid w:val="008B6886"/>
    <w:rsid w:val="008C18FC"/>
    <w:rsid w:val="008C2C7C"/>
    <w:rsid w:val="008C389C"/>
    <w:rsid w:val="008C4DBE"/>
    <w:rsid w:val="008C6611"/>
    <w:rsid w:val="008D2D89"/>
    <w:rsid w:val="008D46C1"/>
    <w:rsid w:val="008D4DA8"/>
    <w:rsid w:val="008D6F1D"/>
    <w:rsid w:val="008E2877"/>
    <w:rsid w:val="008E2D25"/>
    <w:rsid w:val="008E48E7"/>
    <w:rsid w:val="008E7A73"/>
    <w:rsid w:val="008F08E4"/>
    <w:rsid w:val="008F13D0"/>
    <w:rsid w:val="008F192A"/>
    <w:rsid w:val="008F45E1"/>
    <w:rsid w:val="00901075"/>
    <w:rsid w:val="00901EAC"/>
    <w:rsid w:val="00904104"/>
    <w:rsid w:val="00904B42"/>
    <w:rsid w:val="00911ED1"/>
    <w:rsid w:val="00912BB8"/>
    <w:rsid w:val="00912FD2"/>
    <w:rsid w:val="00915EEF"/>
    <w:rsid w:val="00924B4F"/>
    <w:rsid w:val="00925C3F"/>
    <w:rsid w:val="00930F5B"/>
    <w:rsid w:val="009329B9"/>
    <w:rsid w:val="00934940"/>
    <w:rsid w:val="009365AF"/>
    <w:rsid w:val="00936DAF"/>
    <w:rsid w:val="009455B1"/>
    <w:rsid w:val="00945C53"/>
    <w:rsid w:val="009473EF"/>
    <w:rsid w:val="00950383"/>
    <w:rsid w:val="00950F09"/>
    <w:rsid w:val="00952321"/>
    <w:rsid w:val="0096269A"/>
    <w:rsid w:val="009669F4"/>
    <w:rsid w:val="009733BB"/>
    <w:rsid w:val="009876D5"/>
    <w:rsid w:val="00991380"/>
    <w:rsid w:val="009A326C"/>
    <w:rsid w:val="009A49BD"/>
    <w:rsid w:val="009A4C45"/>
    <w:rsid w:val="009A591A"/>
    <w:rsid w:val="009A7ABA"/>
    <w:rsid w:val="009B4DA0"/>
    <w:rsid w:val="009C1155"/>
    <w:rsid w:val="009C2F6B"/>
    <w:rsid w:val="009C3CCF"/>
    <w:rsid w:val="009C6201"/>
    <w:rsid w:val="009E42CD"/>
    <w:rsid w:val="009E6801"/>
    <w:rsid w:val="009E6BD8"/>
    <w:rsid w:val="009F3067"/>
    <w:rsid w:val="009F55D8"/>
    <w:rsid w:val="009F6E54"/>
    <w:rsid w:val="009F7A26"/>
    <w:rsid w:val="00A00267"/>
    <w:rsid w:val="00A0312D"/>
    <w:rsid w:val="00A07B45"/>
    <w:rsid w:val="00A1031D"/>
    <w:rsid w:val="00A10AEA"/>
    <w:rsid w:val="00A11E08"/>
    <w:rsid w:val="00A124D4"/>
    <w:rsid w:val="00A17615"/>
    <w:rsid w:val="00A20064"/>
    <w:rsid w:val="00A22742"/>
    <w:rsid w:val="00A25A60"/>
    <w:rsid w:val="00A26817"/>
    <w:rsid w:val="00A3136B"/>
    <w:rsid w:val="00A32C9E"/>
    <w:rsid w:val="00A368B8"/>
    <w:rsid w:val="00A43BDC"/>
    <w:rsid w:val="00A506E0"/>
    <w:rsid w:val="00A52349"/>
    <w:rsid w:val="00A57181"/>
    <w:rsid w:val="00A706E9"/>
    <w:rsid w:val="00A712D1"/>
    <w:rsid w:val="00A71A1A"/>
    <w:rsid w:val="00A71E71"/>
    <w:rsid w:val="00A75B86"/>
    <w:rsid w:val="00A77DCE"/>
    <w:rsid w:val="00A82840"/>
    <w:rsid w:val="00A82BFC"/>
    <w:rsid w:val="00A8677B"/>
    <w:rsid w:val="00A867CA"/>
    <w:rsid w:val="00A86941"/>
    <w:rsid w:val="00A92D5E"/>
    <w:rsid w:val="00AC4952"/>
    <w:rsid w:val="00AC7850"/>
    <w:rsid w:val="00AD274E"/>
    <w:rsid w:val="00AD2921"/>
    <w:rsid w:val="00AD2F07"/>
    <w:rsid w:val="00AD4852"/>
    <w:rsid w:val="00AD533A"/>
    <w:rsid w:val="00AE0E44"/>
    <w:rsid w:val="00AE30DB"/>
    <w:rsid w:val="00AE73F6"/>
    <w:rsid w:val="00AF0772"/>
    <w:rsid w:val="00AF4607"/>
    <w:rsid w:val="00AF5C7E"/>
    <w:rsid w:val="00AF6707"/>
    <w:rsid w:val="00B03BC6"/>
    <w:rsid w:val="00B03F5A"/>
    <w:rsid w:val="00B04622"/>
    <w:rsid w:val="00B10D88"/>
    <w:rsid w:val="00B110EF"/>
    <w:rsid w:val="00B12549"/>
    <w:rsid w:val="00B144CC"/>
    <w:rsid w:val="00B15780"/>
    <w:rsid w:val="00B15818"/>
    <w:rsid w:val="00B15DC6"/>
    <w:rsid w:val="00B1704E"/>
    <w:rsid w:val="00B217F4"/>
    <w:rsid w:val="00B266C5"/>
    <w:rsid w:val="00B26A3A"/>
    <w:rsid w:val="00B27C12"/>
    <w:rsid w:val="00B33A4A"/>
    <w:rsid w:val="00B40A84"/>
    <w:rsid w:val="00B44B45"/>
    <w:rsid w:val="00B516EB"/>
    <w:rsid w:val="00B51B14"/>
    <w:rsid w:val="00B553D5"/>
    <w:rsid w:val="00B603C6"/>
    <w:rsid w:val="00B61BE6"/>
    <w:rsid w:val="00B669C3"/>
    <w:rsid w:val="00B756E7"/>
    <w:rsid w:val="00B761A8"/>
    <w:rsid w:val="00B80163"/>
    <w:rsid w:val="00B8079D"/>
    <w:rsid w:val="00B84169"/>
    <w:rsid w:val="00B92485"/>
    <w:rsid w:val="00B957EB"/>
    <w:rsid w:val="00BA25EE"/>
    <w:rsid w:val="00BA29C8"/>
    <w:rsid w:val="00BA3DF0"/>
    <w:rsid w:val="00BA4883"/>
    <w:rsid w:val="00BA5D33"/>
    <w:rsid w:val="00BB19F4"/>
    <w:rsid w:val="00BB2C72"/>
    <w:rsid w:val="00BB2CD9"/>
    <w:rsid w:val="00BB37DF"/>
    <w:rsid w:val="00BB4C34"/>
    <w:rsid w:val="00BB69A4"/>
    <w:rsid w:val="00BB6D53"/>
    <w:rsid w:val="00BC14DF"/>
    <w:rsid w:val="00BC5FA1"/>
    <w:rsid w:val="00BC7AB1"/>
    <w:rsid w:val="00BD182F"/>
    <w:rsid w:val="00BE4191"/>
    <w:rsid w:val="00BF1987"/>
    <w:rsid w:val="00BF3462"/>
    <w:rsid w:val="00BF4DDF"/>
    <w:rsid w:val="00BF5D4B"/>
    <w:rsid w:val="00C06728"/>
    <w:rsid w:val="00C14E6A"/>
    <w:rsid w:val="00C2431E"/>
    <w:rsid w:val="00C278DF"/>
    <w:rsid w:val="00C316AF"/>
    <w:rsid w:val="00C32D69"/>
    <w:rsid w:val="00C33296"/>
    <w:rsid w:val="00C3671A"/>
    <w:rsid w:val="00C3756B"/>
    <w:rsid w:val="00C43E3A"/>
    <w:rsid w:val="00C504AC"/>
    <w:rsid w:val="00C50B1E"/>
    <w:rsid w:val="00C53E03"/>
    <w:rsid w:val="00C57DF4"/>
    <w:rsid w:val="00C625C0"/>
    <w:rsid w:val="00C62F1A"/>
    <w:rsid w:val="00C66CDB"/>
    <w:rsid w:val="00C712BD"/>
    <w:rsid w:val="00C72DFF"/>
    <w:rsid w:val="00C80164"/>
    <w:rsid w:val="00C82F38"/>
    <w:rsid w:val="00C87B81"/>
    <w:rsid w:val="00C95BC1"/>
    <w:rsid w:val="00CA0C66"/>
    <w:rsid w:val="00CA1744"/>
    <w:rsid w:val="00CA225D"/>
    <w:rsid w:val="00CA3EFF"/>
    <w:rsid w:val="00CA50A1"/>
    <w:rsid w:val="00CB36F3"/>
    <w:rsid w:val="00CB5345"/>
    <w:rsid w:val="00CB6CD5"/>
    <w:rsid w:val="00CD02C4"/>
    <w:rsid w:val="00CD2EF3"/>
    <w:rsid w:val="00CD39D9"/>
    <w:rsid w:val="00CD5835"/>
    <w:rsid w:val="00CE07C9"/>
    <w:rsid w:val="00CE0FCC"/>
    <w:rsid w:val="00CE45C4"/>
    <w:rsid w:val="00CE5253"/>
    <w:rsid w:val="00CE54FC"/>
    <w:rsid w:val="00CF039D"/>
    <w:rsid w:val="00CF5439"/>
    <w:rsid w:val="00D004E5"/>
    <w:rsid w:val="00D01272"/>
    <w:rsid w:val="00D01D32"/>
    <w:rsid w:val="00D04126"/>
    <w:rsid w:val="00D128C3"/>
    <w:rsid w:val="00D157AE"/>
    <w:rsid w:val="00D30CD3"/>
    <w:rsid w:val="00D31F34"/>
    <w:rsid w:val="00D32304"/>
    <w:rsid w:val="00D325B8"/>
    <w:rsid w:val="00D32A48"/>
    <w:rsid w:val="00D37FF6"/>
    <w:rsid w:val="00D52AFB"/>
    <w:rsid w:val="00D5632D"/>
    <w:rsid w:val="00D66FBE"/>
    <w:rsid w:val="00D70CCE"/>
    <w:rsid w:val="00D7398E"/>
    <w:rsid w:val="00D747D2"/>
    <w:rsid w:val="00D85664"/>
    <w:rsid w:val="00D87B0C"/>
    <w:rsid w:val="00D90770"/>
    <w:rsid w:val="00D90AAC"/>
    <w:rsid w:val="00D90BE8"/>
    <w:rsid w:val="00D91D23"/>
    <w:rsid w:val="00DA2650"/>
    <w:rsid w:val="00DA74FE"/>
    <w:rsid w:val="00DA7A96"/>
    <w:rsid w:val="00DB2D60"/>
    <w:rsid w:val="00DC208C"/>
    <w:rsid w:val="00DC4143"/>
    <w:rsid w:val="00DC49DC"/>
    <w:rsid w:val="00DC5A97"/>
    <w:rsid w:val="00DC6836"/>
    <w:rsid w:val="00DD24B3"/>
    <w:rsid w:val="00DD4ABC"/>
    <w:rsid w:val="00DE4481"/>
    <w:rsid w:val="00DE76D7"/>
    <w:rsid w:val="00DF3781"/>
    <w:rsid w:val="00DF3CE3"/>
    <w:rsid w:val="00DF5357"/>
    <w:rsid w:val="00DF5BB9"/>
    <w:rsid w:val="00E023CC"/>
    <w:rsid w:val="00E05133"/>
    <w:rsid w:val="00E124C4"/>
    <w:rsid w:val="00E127F6"/>
    <w:rsid w:val="00E1672D"/>
    <w:rsid w:val="00E212BA"/>
    <w:rsid w:val="00E21451"/>
    <w:rsid w:val="00E2397E"/>
    <w:rsid w:val="00E25DE4"/>
    <w:rsid w:val="00E32077"/>
    <w:rsid w:val="00E32951"/>
    <w:rsid w:val="00E37EA8"/>
    <w:rsid w:val="00E41CDD"/>
    <w:rsid w:val="00E42157"/>
    <w:rsid w:val="00E51E97"/>
    <w:rsid w:val="00E55A81"/>
    <w:rsid w:val="00E573B6"/>
    <w:rsid w:val="00E616C0"/>
    <w:rsid w:val="00E63D5B"/>
    <w:rsid w:val="00E659AD"/>
    <w:rsid w:val="00E65E73"/>
    <w:rsid w:val="00E6685C"/>
    <w:rsid w:val="00E733CC"/>
    <w:rsid w:val="00E80148"/>
    <w:rsid w:val="00E803C5"/>
    <w:rsid w:val="00E8370C"/>
    <w:rsid w:val="00E844C5"/>
    <w:rsid w:val="00E84CFB"/>
    <w:rsid w:val="00E85702"/>
    <w:rsid w:val="00E87213"/>
    <w:rsid w:val="00E8787B"/>
    <w:rsid w:val="00E90C77"/>
    <w:rsid w:val="00E94033"/>
    <w:rsid w:val="00E94A15"/>
    <w:rsid w:val="00EA1117"/>
    <w:rsid w:val="00EA2EAF"/>
    <w:rsid w:val="00EA3283"/>
    <w:rsid w:val="00EA347A"/>
    <w:rsid w:val="00EA3525"/>
    <w:rsid w:val="00EA4DBA"/>
    <w:rsid w:val="00EA5852"/>
    <w:rsid w:val="00EC25A7"/>
    <w:rsid w:val="00EC6837"/>
    <w:rsid w:val="00ED7CCD"/>
    <w:rsid w:val="00EF06CC"/>
    <w:rsid w:val="00EF0FF6"/>
    <w:rsid w:val="00EF1CB4"/>
    <w:rsid w:val="00EF4923"/>
    <w:rsid w:val="00EF6784"/>
    <w:rsid w:val="00F043D9"/>
    <w:rsid w:val="00F170CA"/>
    <w:rsid w:val="00F17155"/>
    <w:rsid w:val="00F1766F"/>
    <w:rsid w:val="00F21F6D"/>
    <w:rsid w:val="00F232BF"/>
    <w:rsid w:val="00F3138A"/>
    <w:rsid w:val="00F33105"/>
    <w:rsid w:val="00F34B70"/>
    <w:rsid w:val="00F35916"/>
    <w:rsid w:val="00F36004"/>
    <w:rsid w:val="00F37A8F"/>
    <w:rsid w:val="00F37D4D"/>
    <w:rsid w:val="00F45981"/>
    <w:rsid w:val="00F464D7"/>
    <w:rsid w:val="00F46928"/>
    <w:rsid w:val="00F4762F"/>
    <w:rsid w:val="00F60191"/>
    <w:rsid w:val="00F60321"/>
    <w:rsid w:val="00F62851"/>
    <w:rsid w:val="00F63FEE"/>
    <w:rsid w:val="00F66EE0"/>
    <w:rsid w:val="00F672F6"/>
    <w:rsid w:val="00F713A2"/>
    <w:rsid w:val="00F740E5"/>
    <w:rsid w:val="00F7564F"/>
    <w:rsid w:val="00F76A53"/>
    <w:rsid w:val="00F87E2B"/>
    <w:rsid w:val="00F92A45"/>
    <w:rsid w:val="00F95953"/>
    <w:rsid w:val="00FA1E8B"/>
    <w:rsid w:val="00FA5D08"/>
    <w:rsid w:val="00FA6082"/>
    <w:rsid w:val="00FB0966"/>
    <w:rsid w:val="00FB1061"/>
    <w:rsid w:val="00FB23AD"/>
    <w:rsid w:val="00FB47EE"/>
    <w:rsid w:val="00FC44BE"/>
    <w:rsid w:val="00FC7C6B"/>
    <w:rsid w:val="00FD2BCE"/>
    <w:rsid w:val="00FD3B57"/>
    <w:rsid w:val="00FD620F"/>
    <w:rsid w:val="00FE1717"/>
    <w:rsid w:val="00FE18B9"/>
    <w:rsid w:val="00FE74D2"/>
    <w:rsid w:val="00FF3442"/>
    <w:rsid w:val="00FF7CEA"/>
    <w:rsid w:val="0199394C"/>
    <w:rsid w:val="01A53570"/>
    <w:rsid w:val="02D6349D"/>
    <w:rsid w:val="0404DB55"/>
    <w:rsid w:val="051A3494"/>
    <w:rsid w:val="0BD38B1E"/>
    <w:rsid w:val="0D56DC98"/>
    <w:rsid w:val="0F833E36"/>
    <w:rsid w:val="1000B941"/>
    <w:rsid w:val="1039B898"/>
    <w:rsid w:val="1042BE80"/>
    <w:rsid w:val="108FB6E2"/>
    <w:rsid w:val="1254DB46"/>
    <w:rsid w:val="1274EB01"/>
    <w:rsid w:val="13CE7049"/>
    <w:rsid w:val="1431C431"/>
    <w:rsid w:val="14A44582"/>
    <w:rsid w:val="16753D59"/>
    <w:rsid w:val="16ED9F7D"/>
    <w:rsid w:val="17AD225A"/>
    <w:rsid w:val="1ADD3B38"/>
    <w:rsid w:val="1B2EBE5B"/>
    <w:rsid w:val="1D99C958"/>
    <w:rsid w:val="1F008CE3"/>
    <w:rsid w:val="20E71F0E"/>
    <w:rsid w:val="21107A0A"/>
    <w:rsid w:val="216908B5"/>
    <w:rsid w:val="2278D6DA"/>
    <w:rsid w:val="22AB10E3"/>
    <w:rsid w:val="2358FA54"/>
    <w:rsid w:val="238F6904"/>
    <w:rsid w:val="26A9A8FA"/>
    <w:rsid w:val="26D01FEA"/>
    <w:rsid w:val="2750602C"/>
    <w:rsid w:val="27AA2BED"/>
    <w:rsid w:val="27D66554"/>
    <w:rsid w:val="281CFBC8"/>
    <w:rsid w:val="28F6263E"/>
    <w:rsid w:val="28FF1E42"/>
    <w:rsid w:val="2A07034B"/>
    <w:rsid w:val="2ACB3EA9"/>
    <w:rsid w:val="2AF2FA5B"/>
    <w:rsid w:val="2BE1C052"/>
    <w:rsid w:val="2CE7FB77"/>
    <w:rsid w:val="2D27D2FA"/>
    <w:rsid w:val="2D9E0169"/>
    <w:rsid w:val="3127E27A"/>
    <w:rsid w:val="312BB474"/>
    <w:rsid w:val="333B4A76"/>
    <w:rsid w:val="338D2422"/>
    <w:rsid w:val="342E1F6D"/>
    <w:rsid w:val="37170533"/>
    <w:rsid w:val="3802A7D0"/>
    <w:rsid w:val="3AA5113C"/>
    <w:rsid w:val="3AFEBA6E"/>
    <w:rsid w:val="3B67F537"/>
    <w:rsid w:val="3BF91482"/>
    <w:rsid w:val="3DDF5C4D"/>
    <w:rsid w:val="3E5D7DB1"/>
    <w:rsid w:val="3EBA2608"/>
    <w:rsid w:val="3EBCFA1B"/>
    <w:rsid w:val="3F808B76"/>
    <w:rsid w:val="3FE7FD2E"/>
    <w:rsid w:val="41BA3A02"/>
    <w:rsid w:val="41F92AB0"/>
    <w:rsid w:val="4204AA1E"/>
    <w:rsid w:val="4237F061"/>
    <w:rsid w:val="43B13F75"/>
    <w:rsid w:val="43B9ADC2"/>
    <w:rsid w:val="46CD5F12"/>
    <w:rsid w:val="46D79004"/>
    <w:rsid w:val="48E6347B"/>
    <w:rsid w:val="4A0D06DA"/>
    <w:rsid w:val="4A314C0B"/>
    <w:rsid w:val="4AC6CBE3"/>
    <w:rsid w:val="4B4C6389"/>
    <w:rsid w:val="4CFEDEF3"/>
    <w:rsid w:val="4E0C854C"/>
    <w:rsid w:val="4EB9AB84"/>
    <w:rsid w:val="52196797"/>
    <w:rsid w:val="558AC92F"/>
    <w:rsid w:val="560821BF"/>
    <w:rsid w:val="5681E5AC"/>
    <w:rsid w:val="56841ACD"/>
    <w:rsid w:val="5828F352"/>
    <w:rsid w:val="58353FC6"/>
    <w:rsid w:val="598AD50B"/>
    <w:rsid w:val="59F53062"/>
    <w:rsid w:val="5A3D7F79"/>
    <w:rsid w:val="5D6C1A76"/>
    <w:rsid w:val="5DE14CFA"/>
    <w:rsid w:val="5ED927E8"/>
    <w:rsid w:val="5FC2BCE0"/>
    <w:rsid w:val="6021DDCE"/>
    <w:rsid w:val="623F2AA2"/>
    <w:rsid w:val="66B2EFFD"/>
    <w:rsid w:val="670B876C"/>
    <w:rsid w:val="67769F95"/>
    <w:rsid w:val="67D8BEEB"/>
    <w:rsid w:val="67F63794"/>
    <w:rsid w:val="6A7B7A05"/>
    <w:rsid w:val="6C0B1CB4"/>
    <w:rsid w:val="6D3A52F4"/>
    <w:rsid w:val="6E8601FC"/>
    <w:rsid w:val="6EFC306B"/>
    <w:rsid w:val="6F511C90"/>
    <w:rsid w:val="711885F9"/>
    <w:rsid w:val="725DC3A1"/>
    <w:rsid w:val="756D1511"/>
    <w:rsid w:val="76422C96"/>
    <w:rsid w:val="793423CC"/>
    <w:rsid w:val="79C1A817"/>
    <w:rsid w:val="7A253E4C"/>
    <w:rsid w:val="7BC137B3"/>
    <w:rsid w:val="7C1962D8"/>
    <w:rsid w:val="7C7A52A5"/>
    <w:rsid w:val="7C7D3C31"/>
    <w:rsid w:val="7D052A44"/>
    <w:rsid w:val="7D6D81F6"/>
    <w:rsid w:val="7F6B32CE"/>
    <w:rsid w:val="7F88D1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BA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0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1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61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761A8"/>
    <w:pPr>
      <w:ind w:left="720"/>
      <w:contextualSpacing/>
    </w:pPr>
  </w:style>
  <w:style w:type="character" w:styleId="Strong">
    <w:name w:val="Strong"/>
    <w:basedOn w:val="DefaultParagraphFont"/>
    <w:uiPriority w:val="22"/>
    <w:qFormat/>
    <w:rsid w:val="007636FB"/>
    <w:rPr>
      <w:b/>
      <w:bCs/>
    </w:rPr>
  </w:style>
  <w:style w:type="character" w:styleId="Hyperlink">
    <w:name w:val="Hyperlink"/>
    <w:basedOn w:val="DefaultParagraphFont"/>
    <w:uiPriority w:val="99"/>
    <w:unhideWhenUsed/>
    <w:rsid w:val="007636FB"/>
    <w:rPr>
      <w:color w:val="0000FF"/>
      <w:u w:val="single"/>
    </w:rPr>
  </w:style>
  <w:style w:type="character" w:styleId="CommentReference">
    <w:name w:val="annotation reference"/>
    <w:basedOn w:val="DefaultParagraphFont"/>
    <w:uiPriority w:val="99"/>
    <w:semiHidden/>
    <w:unhideWhenUsed/>
    <w:rsid w:val="007636FB"/>
    <w:rPr>
      <w:sz w:val="16"/>
      <w:szCs w:val="16"/>
    </w:rPr>
  </w:style>
  <w:style w:type="paragraph" w:styleId="CommentText">
    <w:name w:val="annotation text"/>
    <w:basedOn w:val="Normal"/>
    <w:link w:val="CommentTextChar"/>
    <w:uiPriority w:val="99"/>
    <w:unhideWhenUsed/>
    <w:rsid w:val="007636FB"/>
    <w:pPr>
      <w:spacing w:line="240" w:lineRule="auto"/>
    </w:pPr>
    <w:rPr>
      <w:sz w:val="20"/>
      <w:szCs w:val="20"/>
    </w:rPr>
  </w:style>
  <w:style w:type="character" w:customStyle="1" w:styleId="CommentTextChar">
    <w:name w:val="Comment Text Char"/>
    <w:basedOn w:val="DefaultParagraphFont"/>
    <w:link w:val="CommentText"/>
    <w:uiPriority w:val="99"/>
    <w:rsid w:val="007636FB"/>
    <w:rPr>
      <w:sz w:val="20"/>
      <w:szCs w:val="20"/>
    </w:rPr>
  </w:style>
  <w:style w:type="paragraph" w:styleId="CommentSubject">
    <w:name w:val="annotation subject"/>
    <w:basedOn w:val="CommentText"/>
    <w:next w:val="CommentText"/>
    <w:link w:val="CommentSubjectChar"/>
    <w:uiPriority w:val="99"/>
    <w:semiHidden/>
    <w:unhideWhenUsed/>
    <w:rsid w:val="007636FB"/>
    <w:rPr>
      <w:b/>
      <w:bCs/>
    </w:rPr>
  </w:style>
  <w:style w:type="character" w:customStyle="1" w:styleId="CommentSubjectChar">
    <w:name w:val="Comment Subject Char"/>
    <w:basedOn w:val="CommentTextChar"/>
    <w:link w:val="CommentSubject"/>
    <w:uiPriority w:val="99"/>
    <w:semiHidden/>
    <w:rsid w:val="007636FB"/>
    <w:rPr>
      <w:b/>
      <w:bCs/>
      <w:sz w:val="20"/>
      <w:szCs w:val="20"/>
    </w:rPr>
  </w:style>
  <w:style w:type="table" w:styleId="TableGrid">
    <w:name w:val="Table Grid"/>
    <w:basedOn w:val="TableNormal"/>
    <w:uiPriority w:val="39"/>
    <w:rsid w:val="00D5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69A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A71E71"/>
    <w:pPr>
      <w:spacing w:after="0" w:line="240" w:lineRule="auto"/>
    </w:pPr>
  </w:style>
  <w:style w:type="paragraph" w:styleId="Header">
    <w:name w:val="header"/>
    <w:basedOn w:val="Normal"/>
    <w:link w:val="HeaderChar"/>
    <w:uiPriority w:val="99"/>
    <w:unhideWhenUsed/>
    <w:rsid w:val="00AD2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21"/>
  </w:style>
  <w:style w:type="paragraph" w:styleId="Footer">
    <w:name w:val="footer"/>
    <w:basedOn w:val="Normal"/>
    <w:link w:val="FooterChar"/>
    <w:uiPriority w:val="99"/>
    <w:unhideWhenUsed/>
    <w:rsid w:val="00AD2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21"/>
  </w:style>
  <w:style w:type="paragraph" w:customStyle="1" w:styleId="pf0">
    <w:name w:val="pf0"/>
    <w:basedOn w:val="Normal"/>
    <w:rsid w:val="00126E5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126E5B"/>
    <w:rPr>
      <w:rFonts w:ascii="Segoe UI" w:hAnsi="Segoe UI" w:cs="Segoe UI" w:hint="default"/>
      <w:sz w:val="18"/>
      <w:szCs w:val="18"/>
    </w:rPr>
  </w:style>
  <w:style w:type="character" w:styleId="UnresolvedMention">
    <w:name w:val="Unresolved Mention"/>
    <w:basedOn w:val="DefaultParagraphFont"/>
    <w:uiPriority w:val="99"/>
    <w:semiHidden/>
    <w:unhideWhenUsed/>
    <w:rsid w:val="00EC25A7"/>
    <w:rPr>
      <w:color w:val="605E5C"/>
      <w:shd w:val="clear" w:color="auto" w:fill="E1DFDD"/>
    </w:rPr>
  </w:style>
  <w:style w:type="character" w:styleId="FollowedHyperlink">
    <w:name w:val="FollowedHyperlink"/>
    <w:basedOn w:val="DefaultParagraphFont"/>
    <w:uiPriority w:val="99"/>
    <w:semiHidden/>
    <w:unhideWhenUsed/>
    <w:rsid w:val="00385046"/>
    <w:rPr>
      <w:color w:val="954F72" w:themeColor="followedHyperlink"/>
      <w:u w:val="single"/>
    </w:rPr>
  </w:style>
  <w:style w:type="character" w:customStyle="1" w:styleId="Heading1Char">
    <w:name w:val="Heading 1 Char"/>
    <w:basedOn w:val="DefaultParagraphFont"/>
    <w:link w:val="Heading1"/>
    <w:uiPriority w:val="9"/>
    <w:rsid w:val="00385046"/>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F4762F"/>
    <w:rPr>
      <w:color w:val="2B579A"/>
      <w:shd w:val="clear" w:color="auto" w:fill="E1DFDD"/>
    </w:rPr>
  </w:style>
  <w:style w:type="paragraph" w:styleId="BalloonText">
    <w:name w:val="Balloon Text"/>
    <w:basedOn w:val="Normal"/>
    <w:link w:val="BalloonTextChar"/>
    <w:uiPriority w:val="99"/>
    <w:semiHidden/>
    <w:unhideWhenUsed/>
    <w:rsid w:val="00962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19090">
      <w:bodyDiv w:val="1"/>
      <w:marLeft w:val="0"/>
      <w:marRight w:val="0"/>
      <w:marTop w:val="0"/>
      <w:marBottom w:val="0"/>
      <w:divBdr>
        <w:top w:val="none" w:sz="0" w:space="0" w:color="auto"/>
        <w:left w:val="none" w:sz="0" w:space="0" w:color="auto"/>
        <w:bottom w:val="none" w:sz="0" w:space="0" w:color="auto"/>
        <w:right w:val="none" w:sz="0" w:space="0" w:color="auto"/>
      </w:divBdr>
    </w:div>
    <w:div w:id="463161333">
      <w:bodyDiv w:val="1"/>
      <w:marLeft w:val="0"/>
      <w:marRight w:val="0"/>
      <w:marTop w:val="0"/>
      <w:marBottom w:val="0"/>
      <w:divBdr>
        <w:top w:val="none" w:sz="0" w:space="0" w:color="auto"/>
        <w:left w:val="none" w:sz="0" w:space="0" w:color="auto"/>
        <w:bottom w:val="none" w:sz="0" w:space="0" w:color="auto"/>
        <w:right w:val="none" w:sz="0" w:space="0" w:color="auto"/>
      </w:divBdr>
    </w:div>
    <w:div w:id="650602785">
      <w:bodyDiv w:val="1"/>
      <w:marLeft w:val="0"/>
      <w:marRight w:val="0"/>
      <w:marTop w:val="0"/>
      <w:marBottom w:val="0"/>
      <w:divBdr>
        <w:top w:val="none" w:sz="0" w:space="0" w:color="auto"/>
        <w:left w:val="none" w:sz="0" w:space="0" w:color="auto"/>
        <w:bottom w:val="none" w:sz="0" w:space="0" w:color="auto"/>
        <w:right w:val="none" w:sz="0" w:space="0" w:color="auto"/>
      </w:divBdr>
    </w:div>
    <w:div w:id="930968992">
      <w:bodyDiv w:val="1"/>
      <w:marLeft w:val="0"/>
      <w:marRight w:val="0"/>
      <w:marTop w:val="0"/>
      <w:marBottom w:val="0"/>
      <w:divBdr>
        <w:top w:val="none" w:sz="0" w:space="0" w:color="auto"/>
        <w:left w:val="none" w:sz="0" w:space="0" w:color="auto"/>
        <w:bottom w:val="none" w:sz="0" w:space="0" w:color="auto"/>
        <w:right w:val="none" w:sz="0" w:space="0" w:color="auto"/>
      </w:divBdr>
    </w:div>
    <w:div w:id="962540467">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sChild>
        <w:div w:id="807363055">
          <w:marLeft w:val="0"/>
          <w:marRight w:val="0"/>
          <w:marTop w:val="0"/>
          <w:marBottom w:val="0"/>
          <w:divBdr>
            <w:top w:val="none" w:sz="0" w:space="0" w:color="auto"/>
            <w:left w:val="none" w:sz="0" w:space="0" w:color="auto"/>
            <w:bottom w:val="none" w:sz="0" w:space="0" w:color="auto"/>
            <w:right w:val="none" w:sz="0" w:space="0" w:color="auto"/>
          </w:divBdr>
          <w:divsChild>
            <w:div w:id="7585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5549">
      <w:bodyDiv w:val="1"/>
      <w:marLeft w:val="0"/>
      <w:marRight w:val="0"/>
      <w:marTop w:val="0"/>
      <w:marBottom w:val="0"/>
      <w:divBdr>
        <w:top w:val="none" w:sz="0" w:space="0" w:color="auto"/>
        <w:left w:val="none" w:sz="0" w:space="0" w:color="auto"/>
        <w:bottom w:val="none" w:sz="0" w:space="0" w:color="auto"/>
        <w:right w:val="none" w:sz="0" w:space="0" w:color="auto"/>
      </w:divBdr>
    </w:div>
    <w:div w:id="1230265234">
      <w:bodyDiv w:val="1"/>
      <w:marLeft w:val="0"/>
      <w:marRight w:val="0"/>
      <w:marTop w:val="0"/>
      <w:marBottom w:val="0"/>
      <w:divBdr>
        <w:top w:val="none" w:sz="0" w:space="0" w:color="auto"/>
        <w:left w:val="none" w:sz="0" w:space="0" w:color="auto"/>
        <w:bottom w:val="none" w:sz="0" w:space="0" w:color="auto"/>
        <w:right w:val="none" w:sz="0" w:space="0" w:color="auto"/>
      </w:divBdr>
    </w:div>
    <w:div w:id="1330867388">
      <w:bodyDiv w:val="1"/>
      <w:marLeft w:val="0"/>
      <w:marRight w:val="0"/>
      <w:marTop w:val="0"/>
      <w:marBottom w:val="0"/>
      <w:divBdr>
        <w:top w:val="none" w:sz="0" w:space="0" w:color="auto"/>
        <w:left w:val="none" w:sz="0" w:space="0" w:color="auto"/>
        <w:bottom w:val="none" w:sz="0" w:space="0" w:color="auto"/>
        <w:right w:val="none" w:sz="0" w:space="0" w:color="auto"/>
      </w:divBdr>
    </w:div>
    <w:div w:id="1771853310">
      <w:bodyDiv w:val="1"/>
      <w:marLeft w:val="0"/>
      <w:marRight w:val="0"/>
      <w:marTop w:val="0"/>
      <w:marBottom w:val="0"/>
      <w:divBdr>
        <w:top w:val="none" w:sz="0" w:space="0" w:color="auto"/>
        <w:left w:val="none" w:sz="0" w:space="0" w:color="auto"/>
        <w:bottom w:val="none" w:sz="0" w:space="0" w:color="auto"/>
        <w:right w:val="none" w:sz="0" w:space="0" w:color="auto"/>
      </w:divBdr>
    </w:div>
    <w:div w:id="1853716779">
      <w:bodyDiv w:val="1"/>
      <w:marLeft w:val="0"/>
      <w:marRight w:val="0"/>
      <w:marTop w:val="0"/>
      <w:marBottom w:val="0"/>
      <w:divBdr>
        <w:top w:val="none" w:sz="0" w:space="0" w:color="auto"/>
        <w:left w:val="none" w:sz="0" w:space="0" w:color="auto"/>
        <w:bottom w:val="none" w:sz="0" w:space="0" w:color="auto"/>
        <w:right w:val="none" w:sz="0" w:space="0" w:color="auto"/>
      </w:divBdr>
    </w:div>
    <w:div w:id="18932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entexchange.ssc.govt.nz/system/public-service-people/pay-gaps-and-pay-equity/extension-of-pay-equ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C052F-F449-4A02-AD07-420B5A4A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3479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pay equity extension funding template contract clauses</dc:title>
  <dc:subject/>
  <dc:creator/>
  <cp:keywords>MAKO ID: 143238533</cp:keywords>
  <dc:description/>
  <cp:lastModifiedBy/>
  <cp:revision>1</cp:revision>
  <dcterms:created xsi:type="dcterms:W3CDTF">2023-07-05T02:19:00Z</dcterms:created>
  <dcterms:modified xsi:type="dcterms:W3CDTF">2023-07-05T02:21:00Z</dcterms:modified>
</cp:coreProperties>
</file>