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38C01" w14:textId="4C2C210F" w:rsidR="00F41570" w:rsidRDefault="00B259E3" w:rsidP="00F41570">
      <w:pPr>
        <w:spacing w:after="0" w:line="240" w:lineRule="auto"/>
        <w:rPr>
          <w:b/>
          <w:sz w:val="28"/>
        </w:rPr>
      </w:pPr>
      <w:bookmarkStart w:id="0" w:name="_GoBack"/>
      <w:r>
        <w:rPr>
          <w:b/>
          <w:sz w:val="28"/>
        </w:rPr>
        <w:t xml:space="preserve">Checklist for planning your response to an </w:t>
      </w:r>
      <w:proofErr w:type="spellStart"/>
      <w:r>
        <w:rPr>
          <w:b/>
          <w:sz w:val="28"/>
        </w:rPr>
        <w:t>RFx</w:t>
      </w:r>
      <w:proofErr w:type="spellEnd"/>
    </w:p>
    <w:bookmarkEnd w:id="0"/>
    <w:p w14:paraId="3E2AD492" w14:textId="77777777" w:rsidR="007E27F2" w:rsidRPr="007E27F2" w:rsidRDefault="007E27F2" w:rsidP="007E27F2">
      <w:pPr>
        <w:spacing w:after="0" w:line="240" w:lineRule="auto"/>
        <w:rPr>
          <w:b/>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961"/>
        <w:gridCol w:w="1276"/>
      </w:tblGrid>
      <w:tr w:rsidR="00F41570" w:rsidRPr="00F41570" w14:paraId="72C61E3A" w14:textId="77777777" w:rsidTr="00F41570">
        <w:tc>
          <w:tcPr>
            <w:tcW w:w="2127" w:type="dxa"/>
            <w:shd w:val="clear" w:color="auto" w:fill="00B0F0"/>
          </w:tcPr>
          <w:p w14:paraId="767BCDDE" w14:textId="77777777" w:rsidR="00F41570" w:rsidRPr="00F41570" w:rsidRDefault="00F41570" w:rsidP="00E42353">
            <w:pPr>
              <w:rPr>
                <w:b/>
                <w:color w:val="FFFFFF" w:themeColor="background1"/>
              </w:rPr>
            </w:pPr>
            <w:r w:rsidRPr="00F41570">
              <w:rPr>
                <w:b/>
                <w:color w:val="FFFFFF" w:themeColor="background1"/>
              </w:rPr>
              <w:t>Action</w:t>
            </w:r>
          </w:p>
        </w:tc>
        <w:tc>
          <w:tcPr>
            <w:tcW w:w="4961" w:type="dxa"/>
            <w:shd w:val="clear" w:color="auto" w:fill="00B0F0"/>
          </w:tcPr>
          <w:p w14:paraId="0695A9D9" w14:textId="77777777" w:rsidR="00F41570" w:rsidRPr="00F41570" w:rsidRDefault="00F41570" w:rsidP="00E42353">
            <w:pPr>
              <w:rPr>
                <w:b/>
                <w:color w:val="FFFFFF" w:themeColor="background1"/>
              </w:rPr>
            </w:pPr>
            <w:r w:rsidRPr="00F41570">
              <w:rPr>
                <w:b/>
                <w:color w:val="FFFFFF" w:themeColor="background1"/>
              </w:rPr>
              <w:t>Advice</w:t>
            </w:r>
          </w:p>
        </w:tc>
        <w:tc>
          <w:tcPr>
            <w:tcW w:w="1276" w:type="dxa"/>
            <w:shd w:val="clear" w:color="auto" w:fill="00B0F0"/>
          </w:tcPr>
          <w:p w14:paraId="36A1A866" w14:textId="77777777" w:rsidR="00F41570" w:rsidRPr="00F41570" w:rsidRDefault="00F41570" w:rsidP="00E42353">
            <w:pPr>
              <w:rPr>
                <w:b/>
                <w:color w:val="FFFFFF" w:themeColor="background1"/>
              </w:rPr>
            </w:pPr>
            <w:r w:rsidRPr="00F41570">
              <w:rPr>
                <w:b/>
                <w:color w:val="FFFFFF" w:themeColor="background1"/>
              </w:rPr>
              <w:t>Status</w:t>
            </w:r>
          </w:p>
        </w:tc>
      </w:tr>
      <w:tr w:rsidR="00F41570" w:rsidRPr="00CB4822" w14:paraId="6497B32F" w14:textId="77777777" w:rsidTr="00E42353">
        <w:tc>
          <w:tcPr>
            <w:tcW w:w="2127" w:type="dxa"/>
            <w:shd w:val="clear" w:color="auto" w:fill="F2F2F2" w:themeFill="background1" w:themeFillShade="F2"/>
          </w:tcPr>
          <w:p w14:paraId="35829AB8" w14:textId="77777777" w:rsidR="00F41570" w:rsidRPr="007E2E69" w:rsidRDefault="00F41570" w:rsidP="00E42353">
            <w:pPr>
              <w:rPr>
                <w:b/>
              </w:rPr>
            </w:pPr>
            <w:r w:rsidRPr="007E2E69">
              <w:rPr>
                <w:b/>
              </w:rPr>
              <w:t xml:space="preserve">Before the </w:t>
            </w:r>
            <w:proofErr w:type="spellStart"/>
            <w:r w:rsidRPr="007E2E69">
              <w:rPr>
                <w:b/>
              </w:rPr>
              <w:t>RFx</w:t>
            </w:r>
            <w:proofErr w:type="spellEnd"/>
            <w:r w:rsidRPr="007E2E69">
              <w:rPr>
                <w:b/>
              </w:rPr>
              <w:t xml:space="preserve"> comes out</w:t>
            </w:r>
          </w:p>
        </w:tc>
        <w:tc>
          <w:tcPr>
            <w:tcW w:w="4961" w:type="dxa"/>
            <w:shd w:val="clear" w:color="auto" w:fill="F2F2F2" w:themeFill="background1" w:themeFillShade="F2"/>
          </w:tcPr>
          <w:p w14:paraId="6E76643A" w14:textId="77777777" w:rsidR="00F41570" w:rsidRPr="00CB4822" w:rsidRDefault="00F41570" w:rsidP="00E42353">
            <w:pPr>
              <w:rPr>
                <w:lang w:val="en-US"/>
              </w:rPr>
            </w:pPr>
          </w:p>
        </w:tc>
        <w:tc>
          <w:tcPr>
            <w:tcW w:w="1276" w:type="dxa"/>
            <w:shd w:val="clear" w:color="auto" w:fill="F2F2F2" w:themeFill="background1" w:themeFillShade="F2"/>
          </w:tcPr>
          <w:p w14:paraId="4EEFE7AD" w14:textId="77777777" w:rsidR="00F41570" w:rsidRPr="00CB4822" w:rsidRDefault="00F41570" w:rsidP="00E42353">
            <w:pPr>
              <w:rPr>
                <w:lang w:val="en-US"/>
              </w:rPr>
            </w:pPr>
          </w:p>
        </w:tc>
      </w:tr>
      <w:tr w:rsidR="00F41570" w:rsidRPr="001F6724" w14:paraId="5B3B02C4" w14:textId="77777777" w:rsidTr="00E42353">
        <w:tc>
          <w:tcPr>
            <w:tcW w:w="2127" w:type="dxa"/>
          </w:tcPr>
          <w:p w14:paraId="2AC1FC06" w14:textId="77777777" w:rsidR="00F41570" w:rsidRPr="001F6724" w:rsidRDefault="00F41570" w:rsidP="00E42353">
            <w:r>
              <w:t xml:space="preserve">Find out when the </w:t>
            </w:r>
            <w:proofErr w:type="spellStart"/>
            <w:r>
              <w:t>RFx</w:t>
            </w:r>
            <w:proofErr w:type="spellEnd"/>
            <w:r>
              <w:t xml:space="preserve"> is coming out</w:t>
            </w:r>
          </w:p>
        </w:tc>
        <w:tc>
          <w:tcPr>
            <w:tcW w:w="4961" w:type="dxa"/>
          </w:tcPr>
          <w:p w14:paraId="6EEE45DF" w14:textId="77777777" w:rsidR="00F41570" w:rsidRPr="001F6724" w:rsidRDefault="00F41570" w:rsidP="00E42353">
            <w:pPr>
              <w:rPr>
                <w:lang w:val="en-US"/>
              </w:rPr>
            </w:pPr>
            <w:r>
              <w:rPr>
                <w:lang w:val="en-US"/>
              </w:rPr>
              <w:t>Keep up with your networks and be registered on tender opportunity services such as GETS so you hear about RFXs as soon as possible.</w:t>
            </w:r>
          </w:p>
        </w:tc>
        <w:tc>
          <w:tcPr>
            <w:tcW w:w="1276" w:type="dxa"/>
          </w:tcPr>
          <w:p w14:paraId="45FB7818" w14:textId="77777777" w:rsidR="00F41570" w:rsidRPr="001F6724" w:rsidRDefault="00F41570" w:rsidP="00E42353">
            <w:pPr>
              <w:rPr>
                <w:lang w:val="en-US"/>
              </w:rPr>
            </w:pPr>
          </w:p>
        </w:tc>
      </w:tr>
      <w:tr w:rsidR="00F41570" w:rsidRPr="001F6724" w14:paraId="2CD00EFF" w14:textId="77777777" w:rsidTr="00E42353">
        <w:tc>
          <w:tcPr>
            <w:tcW w:w="2127" w:type="dxa"/>
          </w:tcPr>
          <w:p w14:paraId="01E5EF13" w14:textId="77777777" w:rsidR="00F41570" w:rsidRPr="001F6724" w:rsidRDefault="00F41570" w:rsidP="00E42353">
            <w:r>
              <w:t xml:space="preserve">Prepare for when the </w:t>
            </w:r>
            <w:proofErr w:type="spellStart"/>
            <w:r>
              <w:t>RFx</w:t>
            </w:r>
            <w:proofErr w:type="spellEnd"/>
            <w:r>
              <w:t xml:space="preserve"> comes out</w:t>
            </w:r>
          </w:p>
        </w:tc>
        <w:tc>
          <w:tcPr>
            <w:tcW w:w="4961" w:type="dxa"/>
          </w:tcPr>
          <w:p w14:paraId="6D116585" w14:textId="77777777" w:rsidR="00F41570" w:rsidRPr="001F6724" w:rsidRDefault="00F41570" w:rsidP="00E42353">
            <w:pPr>
              <w:rPr>
                <w:lang w:val="en-US"/>
              </w:rPr>
            </w:pPr>
            <w:r>
              <w:rPr>
                <w:lang w:val="en-US"/>
              </w:rPr>
              <w:t>Have you established sub-contractor relationships (if you need them)? Have you built up your background information library?</w:t>
            </w:r>
          </w:p>
        </w:tc>
        <w:tc>
          <w:tcPr>
            <w:tcW w:w="1276" w:type="dxa"/>
          </w:tcPr>
          <w:p w14:paraId="4F70934F" w14:textId="77777777" w:rsidR="00F41570" w:rsidRPr="001F6724" w:rsidRDefault="00F41570" w:rsidP="00E42353">
            <w:pPr>
              <w:rPr>
                <w:lang w:val="en-US"/>
              </w:rPr>
            </w:pPr>
          </w:p>
        </w:tc>
      </w:tr>
      <w:tr w:rsidR="00F41570" w:rsidRPr="00CB4822" w14:paraId="2250244C" w14:textId="77777777" w:rsidTr="00E42353">
        <w:tc>
          <w:tcPr>
            <w:tcW w:w="2127" w:type="dxa"/>
            <w:shd w:val="clear" w:color="auto" w:fill="F2F2F2" w:themeFill="background1" w:themeFillShade="F2"/>
          </w:tcPr>
          <w:p w14:paraId="44DC298C" w14:textId="77777777" w:rsidR="00F41570" w:rsidRPr="007E2E69" w:rsidRDefault="00F41570" w:rsidP="00E42353">
            <w:pPr>
              <w:rPr>
                <w:b/>
              </w:rPr>
            </w:pPr>
            <w:r w:rsidRPr="007E2E69">
              <w:rPr>
                <w:b/>
              </w:rPr>
              <w:t xml:space="preserve">When the </w:t>
            </w:r>
            <w:proofErr w:type="spellStart"/>
            <w:r w:rsidRPr="007E2E69">
              <w:rPr>
                <w:b/>
              </w:rPr>
              <w:t>RFx</w:t>
            </w:r>
            <w:proofErr w:type="spellEnd"/>
            <w:r w:rsidRPr="007E2E69">
              <w:rPr>
                <w:b/>
              </w:rPr>
              <w:t xml:space="preserve"> comes out</w:t>
            </w:r>
          </w:p>
        </w:tc>
        <w:tc>
          <w:tcPr>
            <w:tcW w:w="4961" w:type="dxa"/>
            <w:shd w:val="clear" w:color="auto" w:fill="F2F2F2" w:themeFill="background1" w:themeFillShade="F2"/>
          </w:tcPr>
          <w:p w14:paraId="4D32C2B0" w14:textId="77777777" w:rsidR="00F41570" w:rsidRPr="00CB4822" w:rsidRDefault="00F41570" w:rsidP="00E42353">
            <w:pPr>
              <w:rPr>
                <w:lang w:val="en-US"/>
              </w:rPr>
            </w:pPr>
          </w:p>
        </w:tc>
        <w:tc>
          <w:tcPr>
            <w:tcW w:w="1276" w:type="dxa"/>
            <w:shd w:val="clear" w:color="auto" w:fill="F2F2F2" w:themeFill="background1" w:themeFillShade="F2"/>
          </w:tcPr>
          <w:p w14:paraId="2F63CA2E" w14:textId="77777777" w:rsidR="00F41570" w:rsidRPr="00CB4822" w:rsidRDefault="00F41570" w:rsidP="00E42353">
            <w:pPr>
              <w:rPr>
                <w:lang w:val="en-US"/>
              </w:rPr>
            </w:pPr>
          </w:p>
        </w:tc>
      </w:tr>
      <w:tr w:rsidR="00F41570" w:rsidRPr="001F6724" w14:paraId="3C648D22" w14:textId="77777777" w:rsidTr="00E42353">
        <w:tc>
          <w:tcPr>
            <w:tcW w:w="2127" w:type="dxa"/>
          </w:tcPr>
          <w:p w14:paraId="778D4C6D" w14:textId="77777777" w:rsidR="00F41570" w:rsidRPr="001F6724" w:rsidRDefault="00F41570" w:rsidP="00E42353">
            <w:r>
              <w:t>Make the go/no-go decision</w:t>
            </w:r>
          </w:p>
        </w:tc>
        <w:tc>
          <w:tcPr>
            <w:tcW w:w="4961" w:type="dxa"/>
          </w:tcPr>
          <w:p w14:paraId="02B9E31E" w14:textId="77777777" w:rsidR="00F41570" w:rsidRPr="001F6724" w:rsidRDefault="00F41570" w:rsidP="00E42353">
            <w:pPr>
              <w:rPr>
                <w:lang w:val="en-US"/>
              </w:rPr>
            </w:pPr>
            <w:r>
              <w:rPr>
                <w:lang w:val="en-US"/>
              </w:rPr>
              <w:t>Decide as early as possible if it’s worth bidding for this work. If you feel your chances are low and the cost too high, call a halt quickly to minimize costs</w:t>
            </w:r>
          </w:p>
        </w:tc>
        <w:tc>
          <w:tcPr>
            <w:tcW w:w="1276" w:type="dxa"/>
          </w:tcPr>
          <w:p w14:paraId="304AB092" w14:textId="77777777" w:rsidR="00F41570" w:rsidRPr="001F6724" w:rsidRDefault="00F41570" w:rsidP="00E42353">
            <w:pPr>
              <w:rPr>
                <w:lang w:val="en-US"/>
              </w:rPr>
            </w:pPr>
          </w:p>
        </w:tc>
      </w:tr>
      <w:tr w:rsidR="00F41570" w:rsidRPr="001F6724" w14:paraId="00FD6819" w14:textId="77777777" w:rsidTr="00E42353">
        <w:tc>
          <w:tcPr>
            <w:tcW w:w="2127" w:type="dxa"/>
          </w:tcPr>
          <w:p w14:paraId="788735C1" w14:textId="77777777" w:rsidR="00F41570" w:rsidRDefault="00F41570" w:rsidP="00E42353">
            <w:r>
              <w:t>Register</w:t>
            </w:r>
            <w:r w:rsidRPr="001F6724">
              <w:t xml:space="preserve"> interest in </w:t>
            </w:r>
            <w:r>
              <w:t xml:space="preserve">responding to the </w:t>
            </w:r>
            <w:proofErr w:type="spellStart"/>
            <w:r>
              <w:t>RFx</w:t>
            </w:r>
            <w:proofErr w:type="spellEnd"/>
          </w:p>
        </w:tc>
        <w:tc>
          <w:tcPr>
            <w:tcW w:w="4961" w:type="dxa"/>
          </w:tcPr>
          <w:p w14:paraId="7626163C" w14:textId="77777777" w:rsidR="00F41570" w:rsidRDefault="00F41570" w:rsidP="00E42353">
            <w:pPr>
              <w:rPr>
                <w:lang w:val="en-US"/>
              </w:rPr>
            </w:pPr>
            <w:r>
              <w:rPr>
                <w:lang w:val="en-US"/>
              </w:rPr>
              <w:t>R</w:t>
            </w:r>
            <w:r w:rsidRPr="001F6724">
              <w:rPr>
                <w:lang w:val="en-US"/>
              </w:rPr>
              <w:t xml:space="preserve">egister your interest with the </w:t>
            </w:r>
            <w:r>
              <w:rPr>
                <w:lang w:val="en-US"/>
              </w:rPr>
              <w:t>buyer</w:t>
            </w:r>
            <w:r w:rsidRPr="001F6724">
              <w:rPr>
                <w:lang w:val="en-US"/>
              </w:rPr>
              <w:t xml:space="preserve"> so you receive any amendments.</w:t>
            </w:r>
            <w:r>
              <w:rPr>
                <w:lang w:val="en-US"/>
              </w:rPr>
              <w:t xml:space="preserve"> Registration may be a mandatory requirement.</w:t>
            </w:r>
          </w:p>
        </w:tc>
        <w:tc>
          <w:tcPr>
            <w:tcW w:w="1276" w:type="dxa"/>
          </w:tcPr>
          <w:p w14:paraId="2E2FF602" w14:textId="77777777" w:rsidR="00F41570" w:rsidRPr="001F6724" w:rsidRDefault="00F41570" w:rsidP="00E42353">
            <w:pPr>
              <w:rPr>
                <w:lang w:val="en-US"/>
              </w:rPr>
            </w:pPr>
          </w:p>
        </w:tc>
      </w:tr>
      <w:tr w:rsidR="00F41570" w:rsidRPr="001F6724" w14:paraId="0D3D6C0C" w14:textId="77777777" w:rsidTr="00E42353">
        <w:tc>
          <w:tcPr>
            <w:tcW w:w="2127" w:type="dxa"/>
          </w:tcPr>
          <w:p w14:paraId="148F317F" w14:textId="77777777" w:rsidR="00F41570" w:rsidRPr="001F6724" w:rsidRDefault="00F41570" w:rsidP="00E42353">
            <w:r>
              <w:t>Diarise the closing date</w:t>
            </w:r>
          </w:p>
        </w:tc>
        <w:tc>
          <w:tcPr>
            <w:tcW w:w="4961" w:type="dxa"/>
          </w:tcPr>
          <w:p w14:paraId="546A8145" w14:textId="77777777" w:rsidR="00F41570" w:rsidRPr="001F6724" w:rsidRDefault="00F41570" w:rsidP="00E42353">
            <w:pPr>
              <w:rPr>
                <w:lang w:val="en-US"/>
              </w:rPr>
            </w:pPr>
            <w:r>
              <w:rPr>
                <w:lang w:val="en-US"/>
              </w:rPr>
              <w:t xml:space="preserve">All </w:t>
            </w:r>
            <w:proofErr w:type="gramStart"/>
            <w:r>
              <w:rPr>
                <w:lang w:val="en-US"/>
              </w:rPr>
              <w:t>your</w:t>
            </w:r>
            <w:proofErr w:type="gramEnd"/>
            <w:r>
              <w:rPr>
                <w:lang w:val="en-US"/>
              </w:rPr>
              <w:t xml:space="preserve"> planning should start with the closing date: work back from there to define deadlines. </w:t>
            </w:r>
            <w:r w:rsidRPr="001F6724">
              <w:rPr>
                <w:lang w:val="en-US"/>
              </w:rPr>
              <w:t>Late tenders will not usually be accepted.</w:t>
            </w:r>
          </w:p>
        </w:tc>
        <w:tc>
          <w:tcPr>
            <w:tcW w:w="1276" w:type="dxa"/>
          </w:tcPr>
          <w:p w14:paraId="14EE18E3" w14:textId="77777777" w:rsidR="00F41570" w:rsidRPr="001F6724" w:rsidRDefault="00F41570" w:rsidP="00E42353">
            <w:pPr>
              <w:rPr>
                <w:lang w:val="en-US"/>
              </w:rPr>
            </w:pPr>
          </w:p>
        </w:tc>
      </w:tr>
      <w:tr w:rsidR="00F41570" w:rsidRPr="001F6724" w14:paraId="4F79FC0F" w14:textId="77777777" w:rsidTr="00E42353">
        <w:tc>
          <w:tcPr>
            <w:tcW w:w="2127" w:type="dxa"/>
          </w:tcPr>
          <w:p w14:paraId="0866C8F4" w14:textId="77777777" w:rsidR="00F41570" w:rsidRPr="001F6724" w:rsidRDefault="00F41570" w:rsidP="00E42353">
            <w:r>
              <w:t>Find out the response format</w:t>
            </w:r>
          </w:p>
        </w:tc>
        <w:tc>
          <w:tcPr>
            <w:tcW w:w="4961" w:type="dxa"/>
          </w:tcPr>
          <w:p w14:paraId="6A37DBC8" w14:textId="77777777" w:rsidR="00F41570" w:rsidRDefault="00F41570" w:rsidP="00E42353">
            <w:r>
              <w:t>If the format is hard copy, build production and delivery time into your bid schedule. Make sure you allocate time to print all the copies requested and that you know where to send them.</w:t>
            </w:r>
          </w:p>
          <w:p w14:paraId="7BF768C3" w14:textId="77777777" w:rsidR="00F41570" w:rsidRPr="001F6724" w:rsidRDefault="00F41570" w:rsidP="00E42353">
            <w:r>
              <w:t xml:space="preserve">For electronic delivery, ensure you leave sufficient time to do the upload. </w:t>
            </w:r>
            <w:proofErr w:type="gramStart"/>
            <w:r>
              <w:t>Do a test</w:t>
            </w:r>
            <w:proofErr w:type="gramEnd"/>
            <w:r>
              <w:t xml:space="preserve"> to check upload speeds – these may vary during the day.</w:t>
            </w:r>
          </w:p>
        </w:tc>
        <w:tc>
          <w:tcPr>
            <w:tcW w:w="1276" w:type="dxa"/>
          </w:tcPr>
          <w:p w14:paraId="5D7AEA43" w14:textId="77777777" w:rsidR="00F41570" w:rsidRDefault="00F41570" w:rsidP="00E42353"/>
        </w:tc>
      </w:tr>
      <w:tr w:rsidR="00F41570" w:rsidRPr="001F6724" w14:paraId="4AAB6400" w14:textId="77777777" w:rsidTr="00E42353">
        <w:tc>
          <w:tcPr>
            <w:tcW w:w="2127" w:type="dxa"/>
          </w:tcPr>
          <w:p w14:paraId="15C79E9F" w14:textId="77777777" w:rsidR="00F41570" w:rsidRPr="001F6724" w:rsidRDefault="00F41570" w:rsidP="00E42353">
            <w:r>
              <w:t>Assemble your bid team and hold a kick-off meeting</w:t>
            </w:r>
          </w:p>
        </w:tc>
        <w:tc>
          <w:tcPr>
            <w:tcW w:w="4961" w:type="dxa"/>
          </w:tcPr>
          <w:p w14:paraId="261D0511" w14:textId="77777777" w:rsidR="00F41570" w:rsidRPr="001F6724" w:rsidRDefault="00F41570" w:rsidP="00E42353">
            <w:pPr>
              <w:rPr>
                <w:lang w:val="en-US"/>
              </w:rPr>
            </w:pPr>
            <w:r>
              <w:rPr>
                <w:lang w:val="en-US"/>
              </w:rPr>
              <w:t xml:space="preserve">Meet to discuss the </w:t>
            </w:r>
            <w:proofErr w:type="spellStart"/>
            <w:r>
              <w:rPr>
                <w:lang w:val="en-US"/>
              </w:rPr>
              <w:t>RFx</w:t>
            </w:r>
            <w:proofErr w:type="spellEnd"/>
            <w:r>
              <w:rPr>
                <w:lang w:val="en-US"/>
              </w:rPr>
              <w:t xml:space="preserve"> and so that everyone involved is focused and committed. Set early deadlines and ensure contributors meet them.</w:t>
            </w:r>
          </w:p>
        </w:tc>
        <w:tc>
          <w:tcPr>
            <w:tcW w:w="1276" w:type="dxa"/>
          </w:tcPr>
          <w:p w14:paraId="425825B5" w14:textId="77777777" w:rsidR="00F41570" w:rsidRPr="001F6724" w:rsidRDefault="00F41570" w:rsidP="00E42353">
            <w:pPr>
              <w:rPr>
                <w:lang w:val="en-US"/>
              </w:rPr>
            </w:pPr>
          </w:p>
        </w:tc>
      </w:tr>
      <w:tr w:rsidR="00F41570" w:rsidRPr="001F6724" w14:paraId="25DF7452" w14:textId="77777777" w:rsidTr="00E42353">
        <w:tc>
          <w:tcPr>
            <w:tcW w:w="2127" w:type="dxa"/>
          </w:tcPr>
          <w:p w14:paraId="2C282646" w14:textId="77777777" w:rsidR="00F41570" w:rsidRPr="001F6724" w:rsidRDefault="00F41570" w:rsidP="00E42353">
            <w:r>
              <w:t>Build a solid</w:t>
            </w:r>
            <w:r w:rsidRPr="001F6724">
              <w:t xml:space="preserve"> understand</w:t>
            </w:r>
            <w:r>
              <w:t>ing of all the requirements</w:t>
            </w:r>
          </w:p>
        </w:tc>
        <w:tc>
          <w:tcPr>
            <w:tcW w:w="4961" w:type="dxa"/>
          </w:tcPr>
          <w:p w14:paraId="1B510FD7" w14:textId="77777777" w:rsidR="00F41570" w:rsidRPr="001F6724" w:rsidRDefault="00F41570" w:rsidP="00E42353">
            <w:pPr>
              <w:rPr>
                <w:lang w:val="en-US"/>
              </w:rPr>
            </w:pPr>
            <w:r>
              <w:rPr>
                <w:lang w:val="en-US"/>
              </w:rPr>
              <w:t>Check that</w:t>
            </w:r>
            <w:r w:rsidRPr="001F6724">
              <w:rPr>
                <w:lang w:val="en-US"/>
              </w:rPr>
              <w:t xml:space="preserve"> you</w:t>
            </w:r>
            <w:r>
              <w:rPr>
                <w:lang w:val="en-US"/>
              </w:rPr>
              <w:t>’</w:t>
            </w:r>
            <w:r w:rsidRPr="001F6724">
              <w:rPr>
                <w:lang w:val="en-US"/>
              </w:rPr>
              <w:t xml:space="preserve">ve read the </w:t>
            </w:r>
            <w:proofErr w:type="spellStart"/>
            <w:r>
              <w:rPr>
                <w:lang w:val="en-US"/>
              </w:rPr>
              <w:t>RFx</w:t>
            </w:r>
            <w:proofErr w:type="spellEnd"/>
            <w:r>
              <w:rPr>
                <w:lang w:val="en-US"/>
              </w:rPr>
              <w:t xml:space="preserve"> </w:t>
            </w:r>
            <w:r w:rsidRPr="001F6724">
              <w:rPr>
                <w:lang w:val="en-US"/>
              </w:rPr>
              <w:t xml:space="preserve">document </w:t>
            </w:r>
            <w:r>
              <w:rPr>
                <w:lang w:val="en-US"/>
              </w:rPr>
              <w:t xml:space="preserve">carefully. Note down </w:t>
            </w:r>
            <w:r w:rsidRPr="001F6724">
              <w:rPr>
                <w:lang w:val="en-US"/>
              </w:rPr>
              <w:t>important points</w:t>
            </w:r>
            <w:r>
              <w:rPr>
                <w:lang w:val="en-US"/>
              </w:rPr>
              <w:t xml:space="preserve"> and make a checklist of things to do</w:t>
            </w:r>
            <w:r w:rsidRPr="001F6724">
              <w:rPr>
                <w:lang w:val="en-US"/>
              </w:rPr>
              <w:t>.</w:t>
            </w:r>
          </w:p>
        </w:tc>
        <w:tc>
          <w:tcPr>
            <w:tcW w:w="1276" w:type="dxa"/>
          </w:tcPr>
          <w:p w14:paraId="0FD97EBB" w14:textId="77777777" w:rsidR="00F41570" w:rsidRPr="001F6724" w:rsidRDefault="00F41570" w:rsidP="00E42353">
            <w:pPr>
              <w:rPr>
                <w:lang w:val="en-US"/>
              </w:rPr>
            </w:pPr>
          </w:p>
        </w:tc>
      </w:tr>
      <w:tr w:rsidR="00F41570" w:rsidRPr="001F6724" w14:paraId="1CB20FD0" w14:textId="77777777" w:rsidTr="00E42353">
        <w:tc>
          <w:tcPr>
            <w:tcW w:w="2127" w:type="dxa"/>
          </w:tcPr>
          <w:p w14:paraId="087E43F6" w14:textId="77777777" w:rsidR="00F41570" w:rsidRPr="001F6724" w:rsidRDefault="00F41570" w:rsidP="00E42353">
            <w:r>
              <w:t xml:space="preserve">Draft the Executive </w:t>
            </w:r>
            <w:r>
              <w:lastRenderedPageBreak/>
              <w:t>Summary</w:t>
            </w:r>
          </w:p>
        </w:tc>
        <w:tc>
          <w:tcPr>
            <w:tcW w:w="4961" w:type="dxa"/>
          </w:tcPr>
          <w:p w14:paraId="6F01E37F" w14:textId="77777777" w:rsidR="00F41570" w:rsidRDefault="00F41570" w:rsidP="00E42353">
            <w:r>
              <w:lastRenderedPageBreak/>
              <w:t xml:space="preserve">Writing and distributing the Executive Summary as </w:t>
            </w:r>
            <w:r>
              <w:lastRenderedPageBreak/>
              <w:t>soon as possible will help ensure everyone is on the same wavelength.</w:t>
            </w:r>
          </w:p>
        </w:tc>
        <w:tc>
          <w:tcPr>
            <w:tcW w:w="1276" w:type="dxa"/>
          </w:tcPr>
          <w:p w14:paraId="368162A4" w14:textId="77777777" w:rsidR="00F41570" w:rsidRDefault="00F41570" w:rsidP="00E42353"/>
        </w:tc>
      </w:tr>
      <w:tr w:rsidR="00F41570" w:rsidRPr="001F6724" w14:paraId="3FE98340" w14:textId="77777777" w:rsidTr="00E42353">
        <w:tc>
          <w:tcPr>
            <w:tcW w:w="2127" w:type="dxa"/>
          </w:tcPr>
          <w:p w14:paraId="7615570E" w14:textId="77777777" w:rsidR="00F41570" w:rsidRPr="001F6724" w:rsidRDefault="00F41570" w:rsidP="00E42353">
            <w:r>
              <w:lastRenderedPageBreak/>
              <w:t>Complete all</w:t>
            </w:r>
            <w:r w:rsidRPr="001F6724">
              <w:t xml:space="preserve"> mandator</w:t>
            </w:r>
            <w:r>
              <w:t xml:space="preserve">y </w:t>
            </w:r>
            <w:proofErr w:type="spellStart"/>
            <w:r>
              <w:t>RFx</w:t>
            </w:r>
            <w:proofErr w:type="spellEnd"/>
            <w:r>
              <w:t xml:space="preserve"> forms </w:t>
            </w:r>
          </w:p>
        </w:tc>
        <w:tc>
          <w:tcPr>
            <w:tcW w:w="4961" w:type="dxa"/>
          </w:tcPr>
          <w:p w14:paraId="2BB9B2A4" w14:textId="77777777" w:rsidR="00F41570" w:rsidRPr="001F6724" w:rsidRDefault="00F41570" w:rsidP="00E42353">
            <w:pPr>
              <w:rPr>
                <w:lang w:val="en-US"/>
              </w:rPr>
            </w:pPr>
            <w:r>
              <w:t>Make sure you note them on your check list. If mandatory forms are not included with your submissions</w:t>
            </w:r>
            <w:r w:rsidRPr="001F6724">
              <w:t>, your tender will be considered incomplete and will be eliminated.</w:t>
            </w:r>
          </w:p>
        </w:tc>
        <w:tc>
          <w:tcPr>
            <w:tcW w:w="1276" w:type="dxa"/>
          </w:tcPr>
          <w:p w14:paraId="0E070F7A" w14:textId="77777777" w:rsidR="00F41570" w:rsidRDefault="00F41570" w:rsidP="00E42353"/>
        </w:tc>
      </w:tr>
      <w:tr w:rsidR="00F41570" w:rsidRPr="001F6724" w14:paraId="2A8182FB" w14:textId="77777777" w:rsidTr="00E42353">
        <w:tc>
          <w:tcPr>
            <w:tcW w:w="2127" w:type="dxa"/>
          </w:tcPr>
          <w:p w14:paraId="7C5D1679" w14:textId="77777777" w:rsidR="00F41570" w:rsidRPr="001F6724" w:rsidRDefault="00F41570" w:rsidP="00E42353">
            <w:r>
              <w:t>Seek clarifications if required</w:t>
            </w:r>
          </w:p>
        </w:tc>
        <w:tc>
          <w:tcPr>
            <w:tcW w:w="4961" w:type="dxa"/>
          </w:tcPr>
          <w:p w14:paraId="1A341333" w14:textId="77777777" w:rsidR="00F41570" w:rsidRPr="001F6724" w:rsidRDefault="00F41570" w:rsidP="00E42353">
            <w:pPr>
              <w:rPr>
                <w:lang w:val="en-US"/>
              </w:rPr>
            </w:pPr>
            <w:r w:rsidRPr="001F6724">
              <w:rPr>
                <w:lang w:val="en-US"/>
              </w:rPr>
              <w:t xml:space="preserve">If you do not understand something, talk to the </w:t>
            </w:r>
            <w:r>
              <w:rPr>
                <w:lang w:val="en-US"/>
              </w:rPr>
              <w:t xml:space="preserve">buyer contact named in the </w:t>
            </w:r>
            <w:proofErr w:type="spellStart"/>
            <w:r>
              <w:rPr>
                <w:lang w:val="en-US"/>
              </w:rPr>
              <w:t>RFx</w:t>
            </w:r>
            <w:proofErr w:type="spellEnd"/>
            <w:r>
              <w:rPr>
                <w:lang w:val="en-US"/>
              </w:rPr>
              <w:t>.</w:t>
            </w:r>
          </w:p>
        </w:tc>
        <w:tc>
          <w:tcPr>
            <w:tcW w:w="1276" w:type="dxa"/>
          </w:tcPr>
          <w:p w14:paraId="5AD14CF0" w14:textId="77777777" w:rsidR="00F41570" w:rsidRPr="001F6724" w:rsidRDefault="00F41570" w:rsidP="00E42353">
            <w:pPr>
              <w:rPr>
                <w:lang w:val="en-US"/>
              </w:rPr>
            </w:pPr>
          </w:p>
        </w:tc>
      </w:tr>
      <w:tr w:rsidR="00F41570" w:rsidRPr="001F6724" w14:paraId="4952A19A" w14:textId="77777777" w:rsidTr="00E42353">
        <w:tc>
          <w:tcPr>
            <w:tcW w:w="2127" w:type="dxa"/>
          </w:tcPr>
          <w:p w14:paraId="458AB153" w14:textId="77777777" w:rsidR="00F41570" w:rsidRPr="001F6724" w:rsidRDefault="00F41570" w:rsidP="00E42353">
            <w:r>
              <w:t>Ensure you’re</w:t>
            </w:r>
            <w:r w:rsidRPr="001F6724">
              <w:t xml:space="preserve"> fully </w:t>
            </w:r>
            <w:r>
              <w:t>informed</w:t>
            </w:r>
          </w:p>
        </w:tc>
        <w:tc>
          <w:tcPr>
            <w:tcW w:w="4961" w:type="dxa"/>
          </w:tcPr>
          <w:p w14:paraId="74C18455" w14:textId="77777777" w:rsidR="00F41570" w:rsidRPr="001F6724" w:rsidRDefault="00F41570" w:rsidP="00E42353">
            <w:pPr>
              <w:rPr>
                <w:lang w:val="en-US"/>
              </w:rPr>
            </w:pPr>
            <w:r>
              <w:rPr>
                <w:lang w:val="en-US"/>
              </w:rPr>
              <w:t>A</w:t>
            </w:r>
            <w:r w:rsidRPr="001F6724">
              <w:rPr>
                <w:lang w:val="en-US"/>
              </w:rPr>
              <w:t>ttend any pre-tender briefing sessions.</w:t>
            </w:r>
          </w:p>
        </w:tc>
        <w:tc>
          <w:tcPr>
            <w:tcW w:w="1276" w:type="dxa"/>
          </w:tcPr>
          <w:p w14:paraId="3EFEA026" w14:textId="77777777" w:rsidR="00F41570" w:rsidRPr="001F6724" w:rsidRDefault="00F41570" w:rsidP="00E42353">
            <w:pPr>
              <w:rPr>
                <w:lang w:val="en-US"/>
              </w:rPr>
            </w:pPr>
          </w:p>
        </w:tc>
      </w:tr>
      <w:tr w:rsidR="00F41570" w:rsidRPr="001F6724" w14:paraId="06D12EF6" w14:textId="77777777" w:rsidTr="00E42353">
        <w:tc>
          <w:tcPr>
            <w:tcW w:w="2127" w:type="dxa"/>
          </w:tcPr>
          <w:p w14:paraId="020E7BF2" w14:textId="77777777" w:rsidR="00F41570" w:rsidRPr="001F6724" w:rsidRDefault="00F41570" w:rsidP="00E42353">
            <w:r>
              <w:t>Identify the evaluation criteria</w:t>
            </w:r>
          </w:p>
        </w:tc>
        <w:tc>
          <w:tcPr>
            <w:tcW w:w="4961" w:type="dxa"/>
          </w:tcPr>
          <w:p w14:paraId="00B5B514" w14:textId="77777777" w:rsidR="00F41570" w:rsidRPr="001F6724" w:rsidRDefault="00F41570" w:rsidP="00E42353">
            <w:pPr>
              <w:rPr>
                <w:lang w:val="en-US"/>
              </w:rPr>
            </w:pPr>
            <w:r w:rsidRPr="001F6724">
              <w:t>Determine the criteria</w:t>
            </w:r>
            <w:r w:rsidRPr="001F6724">
              <w:rPr>
                <w:lang w:val="en-US"/>
              </w:rPr>
              <w:t xml:space="preserve"> against which </w:t>
            </w:r>
            <w:proofErr w:type="gramStart"/>
            <w:r w:rsidRPr="001F6724">
              <w:rPr>
                <w:lang w:val="en-US"/>
              </w:rPr>
              <w:t>your</w:t>
            </w:r>
            <w:proofErr w:type="gramEnd"/>
            <w:r w:rsidRPr="001F6724">
              <w:rPr>
                <w:lang w:val="en-US"/>
              </w:rPr>
              <w:t xml:space="preserve"> tender will be evaluated and note any weighting placed on each of the criteria.</w:t>
            </w:r>
          </w:p>
        </w:tc>
        <w:tc>
          <w:tcPr>
            <w:tcW w:w="1276" w:type="dxa"/>
          </w:tcPr>
          <w:p w14:paraId="55F082A7" w14:textId="77777777" w:rsidR="00F41570" w:rsidRPr="001F6724" w:rsidRDefault="00F41570" w:rsidP="00E42353"/>
        </w:tc>
      </w:tr>
      <w:tr w:rsidR="00F41570" w:rsidRPr="001F6724" w14:paraId="43D6A10B" w14:textId="77777777" w:rsidTr="00E42353">
        <w:tc>
          <w:tcPr>
            <w:tcW w:w="2127" w:type="dxa"/>
          </w:tcPr>
          <w:p w14:paraId="22034220" w14:textId="77777777" w:rsidR="00F41570" w:rsidRPr="001F6724" w:rsidRDefault="00F41570" w:rsidP="00E42353">
            <w:r>
              <w:t>Understand</w:t>
            </w:r>
            <w:r w:rsidRPr="001F6724">
              <w:t xml:space="preserve"> the contract terms and conditions</w:t>
            </w:r>
          </w:p>
        </w:tc>
        <w:tc>
          <w:tcPr>
            <w:tcW w:w="4961" w:type="dxa"/>
          </w:tcPr>
          <w:p w14:paraId="720C8649" w14:textId="77777777" w:rsidR="00F41570" w:rsidRPr="001F6724" w:rsidRDefault="00F41570" w:rsidP="00E42353">
            <w:pPr>
              <w:rPr>
                <w:lang w:val="en-US"/>
              </w:rPr>
            </w:pPr>
            <w:r w:rsidRPr="001F6724">
              <w:rPr>
                <w:lang w:val="en-US"/>
              </w:rPr>
              <w:t>Read the contract terms and conditions and make sure you can comply.</w:t>
            </w:r>
          </w:p>
        </w:tc>
        <w:tc>
          <w:tcPr>
            <w:tcW w:w="1276" w:type="dxa"/>
          </w:tcPr>
          <w:p w14:paraId="6588955B" w14:textId="77777777" w:rsidR="00F41570" w:rsidRPr="001F6724" w:rsidRDefault="00F41570" w:rsidP="00E42353">
            <w:pPr>
              <w:rPr>
                <w:lang w:val="en-US"/>
              </w:rPr>
            </w:pPr>
          </w:p>
        </w:tc>
      </w:tr>
      <w:tr w:rsidR="00F41570" w:rsidRPr="0099137D" w14:paraId="323616F8" w14:textId="77777777" w:rsidTr="00E42353">
        <w:tc>
          <w:tcPr>
            <w:tcW w:w="2127" w:type="dxa"/>
            <w:shd w:val="clear" w:color="auto" w:fill="F2F2F2" w:themeFill="background1" w:themeFillShade="F2"/>
          </w:tcPr>
          <w:p w14:paraId="1BED0CCC" w14:textId="77777777" w:rsidR="00F41570" w:rsidRPr="007E2E69" w:rsidRDefault="00F41570" w:rsidP="00E42353">
            <w:pPr>
              <w:rPr>
                <w:b/>
              </w:rPr>
            </w:pPr>
            <w:r w:rsidRPr="007E2E69">
              <w:rPr>
                <w:b/>
              </w:rPr>
              <w:t>Preparing your Response</w:t>
            </w:r>
          </w:p>
        </w:tc>
        <w:tc>
          <w:tcPr>
            <w:tcW w:w="4961" w:type="dxa"/>
            <w:shd w:val="clear" w:color="auto" w:fill="F2F2F2" w:themeFill="background1" w:themeFillShade="F2"/>
          </w:tcPr>
          <w:p w14:paraId="7010B3DD" w14:textId="77777777" w:rsidR="00F41570" w:rsidRPr="0099137D" w:rsidRDefault="00F41570" w:rsidP="00E42353">
            <w:pPr>
              <w:rPr>
                <w:lang w:val="en-US"/>
              </w:rPr>
            </w:pPr>
          </w:p>
        </w:tc>
        <w:tc>
          <w:tcPr>
            <w:tcW w:w="1276" w:type="dxa"/>
            <w:shd w:val="clear" w:color="auto" w:fill="F2F2F2" w:themeFill="background1" w:themeFillShade="F2"/>
          </w:tcPr>
          <w:p w14:paraId="4BD1299C" w14:textId="77777777" w:rsidR="00F41570" w:rsidRPr="0099137D" w:rsidRDefault="00F41570" w:rsidP="00E42353">
            <w:pPr>
              <w:rPr>
                <w:lang w:val="en-US"/>
              </w:rPr>
            </w:pPr>
          </w:p>
        </w:tc>
      </w:tr>
      <w:tr w:rsidR="00F41570" w:rsidRPr="001F6724" w14:paraId="6B71D594" w14:textId="77777777" w:rsidTr="00E42353">
        <w:tc>
          <w:tcPr>
            <w:tcW w:w="2127" w:type="dxa"/>
          </w:tcPr>
          <w:p w14:paraId="601C0501" w14:textId="77777777" w:rsidR="00F41570" w:rsidRPr="001F6724" w:rsidRDefault="00F41570" w:rsidP="00E42353">
            <w:r>
              <w:t xml:space="preserve">Follow the format specified in the </w:t>
            </w:r>
            <w:proofErr w:type="spellStart"/>
            <w:r>
              <w:t>RFx</w:t>
            </w:r>
            <w:proofErr w:type="spellEnd"/>
            <w:r>
              <w:t xml:space="preserve"> for your response</w:t>
            </w:r>
          </w:p>
        </w:tc>
        <w:tc>
          <w:tcPr>
            <w:tcW w:w="4961" w:type="dxa"/>
          </w:tcPr>
          <w:p w14:paraId="2DF8DA32" w14:textId="77777777" w:rsidR="00F41570" w:rsidRPr="001F6724" w:rsidRDefault="00F41570" w:rsidP="00E42353">
            <w:r w:rsidRPr="001F6724">
              <w:t xml:space="preserve">If </w:t>
            </w:r>
            <w:r>
              <w:t xml:space="preserve">the </w:t>
            </w:r>
            <w:proofErr w:type="spellStart"/>
            <w:r>
              <w:t>RFx</w:t>
            </w:r>
            <w:proofErr w:type="spellEnd"/>
            <w:r>
              <w:t xml:space="preserve"> specifies a particular response format, be sure to follow it.</w:t>
            </w:r>
          </w:p>
        </w:tc>
        <w:tc>
          <w:tcPr>
            <w:tcW w:w="1276" w:type="dxa"/>
          </w:tcPr>
          <w:p w14:paraId="3ED77A0B" w14:textId="77777777" w:rsidR="00F41570" w:rsidRPr="001F6724" w:rsidRDefault="00F41570" w:rsidP="00E42353"/>
        </w:tc>
      </w:tr>
      <w:tr w:rsidR="00F41570" w:rsidRPr="001F6724" w14:paraId="24D7C8DD" w14:textId="77777777" w:rsidTr="00E42353">
        <w:tc>
          <w:tcPr>
            <w:tcW w:w="2127" w:type="dxa"/>
          </w:tcPr>
          <w:p w14:paraId="091B89F4" w14:textId="77777777" w:rsidR="00F41570" w:rsidRPr="001F6724" w:rsidRDefault="00F41570" w:rsidP="00E42353">
            <w:r>
              <w:t>Follow</w:t>
            </w:r>
            <w:r w:rsidRPr="001F6724">
              <w:t xml:space="preserve"> numbering used in the </w:t>
            </w:r>
            <w:proofErr w:type="spellStart"/>
            <w:r>
              <w:t>RFx</w:t>
            </w:r>
            <w:proofErr w:type="spellEnd"/>
            <w:r>
              <w:t xml:space="preserve"> document</w:t>
            </w:r>
          </w:p>
        </w:tc>
        <w:tc>
          <w:tcPr>
            <w:tcW w:w="4961" w:type="dxa"/>
          </w:tcPr>
          <w:p w14:paraId="0087FA6F" w14:textId="77777777" w:rsidR="00F41570" w:rsidRPr="001F6724" w:rsidRDefault="00F41570" w:rsidP="00E42353">
            <w:pPr>
              <w:rPr>
                <w:lang w:val="en-US"/>
              </w:rPr>
            </w:pPr>
            <w:r w:rsidRPr="001F6724">
              <w:rPr>
                <w:lang w:val="en-US"/>
              </w:rPr>
              <w:t xml:space="preserve">If no set format for responding </w:t>
            </w:r>
            <w:r>
              <w:rPr>
                <w:lang w:val="en-US"/>
              </w:rPr>
              <w:t>is</w:t>
            </w:r>
            <w:r w:rsidRPr="001F6724">
              <w:rPr>
                <w:lang w:val="en-US"/>
              </w:rPr>
              <w:t xml:space="preserve"> specified, follow the general format and number</w:t>
            </w:r>
            <w:r>
              <w:rPr>
                <w:lang w:val="en-US"/>
              </w:rPr>
              <w:t xml:space="preserve">ing of the </w:t>
            </w:r>
            <w:proofErr w:type="spellStart"/>
            <w:r>
              <w:rPr>
                <w:lang w:val="en-US"/>
              </w:rPr>
              <w:t>RFx</w:t>
            </w:r>
            <w:proofErr w:type="spellEnd"/>
            <w:r>
              <w:rPr>
                <w:lang w:val="en-US"/>
              </w:rPr>
              <w:t xml:space="preserve">. Keep the question numbers the same as the </w:t>
            </w:r>
            <w:proofErr w:type="spellStart"/>
            <w:r>
              <w:rPr>
                <w:lang w:val="en-US"/>
              </w:rPr>
              <w:t>RFx</w:t>
            </w:r>
            <w:proofErr w:type="spellEnd"/>
            <w:r>
              <w:rPr>
                <w:lang w:val="en-US"/>
              </w:rPr>
              <w:t>, regardless of how you might want to number the response in your proposal.</w:t>
            </w:r>
          </w:p>
        </w:tc>
        <w:tc>
          <w:tcPr>
            <w:tcW w:w="1276" w:type="dxa"/>
          </w:tcPr>
          <w:p w14:paraId="7B9F2EEA" w14:textId="77777777" w:rsidR="00F41570" w:rsidRPr="001F6724" w:rsidRDefault="00F41570" w:rsidP="00E42353">
            <w:pPr>
              <w:rPr>
                <w:lang w:val="en-US"/>
              </w:rPr>
            </w:pPr>
          </w:p>
        </w:tc>
      </w:tr>
      <w:tr w:rsidR="00F41570" w:rsidRPr="001F6724" w14:paraId="21D31CED" w14:textId="77777777" w:rsidTr="00E42353">
        <w:tc>
          <w:tcPr>
            <w:tcW w:w="2127" w:type="dxa"/>
          </w:tcPr>
          <w:p w14:paraId="05417CE9" w14:textId="77777777" w:rsidR="00F41570" w:rsidRPr="001F6724" w:rsidRDefault="00F41570" w:rsidP="00E42353">
            <w:r>
              <w:t>Consider how your tender will be presented</w:t>
            </w:r>
          </w:p>
        </w:tc>
        <w:tc>
          <w:tcPr>
            <w:tcW w:w="4961" w:type="dxa"/>
          </w:tcPr>
          <w:p w14:paraId="3C61BA15" w14:textId="77777777" w:rsidR="00F41570" w:rsidRPr="001F6724" w:rsidRDefault="00F41570" w:rsidP="00E42353">
            <w:pPr>
              <w:rPr>
                <w:lang w:val="en-US"/>
              </w:rPr>
            </w:pPr>
            <w:r w:rsidRPr="001F6724">
              <w:rPr>
                <w:lang w:val="en-US"/>
              </w:rPr>
              <w:t>Your tender will be evaluated on content</w:t>
            </w:r>
            <w:r>
              <w:rPr>
                <w:lang w:val="en-US"/>
              </w:rPr>
              <w:t>, but make it look as professional as possible with an attractive cover, headers and footers, illustrations, quotes and a table of contents.</w:t>
            </w:r>
          </w:p>
        </w:tc>
        <w:tc>
          <w:tcPr>
            <w:tcW w:w="1276" w:type="dxa"/>
          </w:tcPr>
          <w:p w14:paraId="0C2C7D64" w14:textId="77777777" w:rsidR="00F41570" w:rsidRPr="001F6724" w:rsidRDefault="00F41570" w:rsidP="00E42353">
            <w:pPr>
              <w:rPr>
                <w:lang w:val="en-US"/>
              </w:rPr>
            </w:pPr>
          </w:p>
        </w:tc>
      </w:tr>
      <w:tr w:rsidR="00F41570" w:rsidRPr="001F6724" w14:paraId="69F4B63F" w14:textId="77777777" w:rsidTr="00E42353">
        <w:tc>
          <w:tcPr>
            <w:tcW w:w="2127" w:type="dxa"/>
          </w:tcPr>
          <w:p w14:paraId="3B098165" w14:textId="77777777" w:rsidR="00F41570" w:rsidRPr="001F6724" w:rsidRDefault="00F41570" w:rsidP="00E42353">
            <w:r>
              <w:t>Ensure you provide</w:t>
            </w:r>
            <w:r w:rsidRPr="001F6724">
              <w:t xml:space="preserve"> all the information req</w:t>
            </w:r>
            <w:r>
              <w:t>uested</w:t>
            </w:r>
          </w:p>
        </w:tc>
        <w:tc>
          <w:tcPr>
            <w:tcW w:w="4961" w:type="dxa"/>
          </w:tcPr>
          <w:p w14:paraId="76B5DC99" w14:textId="77777777" w:rsidR="00F41570" w:rsidRPr="001F6724" w:rsidRDefault="00F41570" w:rsidP="00E42353">
            <w:pPr>
              <w:rPr>
                <w:lang w:val="en-US"/>
              </w:rPr>
            </w:pPr>
            <w:r w:rsidRPr="001F6724">
              <w:t xml:space="preserve">Have you been </w:t>
            </w:r>
            <w:r>
              <w:t xml:space="preserve">asked </w:t>
            </w:r>
            <w:r w:rsidRPr="001F6724">
              <w:t>to supply other information and documents?</w:t>
            </w:r>
            <w:r>
              <w:t xml:space="preserve"> Make sure you note these requests on your checklist.</w:t>
            </w:r>
          </w:p>
        </w:tc>
        <w:tc>
          <w:tcPr>
            <w:tcW w:w="1276" w:type="dxa"/>
          </w:tcPr>
          <w:p w14:paraId="39DCE2C7" w14:textId="77777777" w:rsidR="00F41570" w:rsidRPr="001F6724" w:rsidRDefault="00F41570" w:rsidP="00E42353"/>
        </w:tc>
      </w:tr>
      <w:tr w:rsidR="00F41570" w:rsidRPr="001F6724" w14:paraId="24F2441A" w14:textId="77777777" w:rsidTr="00E42353">
        <w:tc>
          <w:tcPr>
            <w:tcW w:w="2127" w:type="dxa"/>
          </w:tcPr>
          <w:p w14:paraId="6C007370" w14:textId="77777777" w:rsidR="00F41570" w:rsidRPr="001F6724" w:rsidRDefault="00F41570" w:rsidP="00E42353">
            <w:r>
              <w:t xml:space="preserve">Demonstrate </w:t>
            </w:r>
            <w:r w:rsidRPr="001F6724">
              <w:t>your ability to mee</w:t>
            </w:r>
            <w:r>
              <w:t>t all the evaluation criteria</w:t>
            </w:r>
          </w:p>
        </w:tc>
        <w:tc>
          <w:tcPr>
            <w:tcW w:w="4961" w:type="dxa"/>
          </w:tcPr>
          <w:p w14:paraId="685986BF" w14:textId="77777777" w:rsidR="00F41570" w:rsidRPr="001F6724" w:rsidRDefault="00F41570" w:rsidP="00E42353">
            <w:r>
              <w:rPr>
                <w:lang w:val="en-US"/>
              </w:rPr>
              <w:t>En</w:t>
            </w:r>
            <w:r w:rsidRPr="001F6724">
              <w:rPr>
                <w:lang w:val="en-US"/>
              </w:rPr>
              <w:t xml:space="preserve">sure you have clearly demonstrated </w:t>
            </w:r>
            <w:r>
              <w:rPr>
                <w:lang w:val="en-US"/>
              </w:rPr>
              <w:t xml:space="preserve">or proven </w:t>
            </w:r>
            <w:r w:rsidRPr="001F6724">
              <w:rPr>
                <w:lang w:val="en-US"/>
              </w:rPr>
              <w:t xml:space="preserve">(not just asserted) your ability to fulfill all the </w:t>
            </w:r>
            <w:r>
              <w:rPr>
                <w:lang w:val="en-US"/>
              </w:rPr>
              <w:t>evaluation</w:t>
            </w:r>
            <w:r w:rsidRPr="001F6724">
              <w:rPr>
                <w:lang w:val="en-US"/>
              </w:rPr>
              <w:t xml:space="preserve"> criteria.</w:t>
            </w:r>
          </w:p>
        </w:tc>
        <w:tc>
          <w:tcPr>
            <w:tcW w:w="1276" w:type="dxa"/>
          </w:tcPr>
          <w:p w14:paraId="4D933F5A" w14:textId="77777777" w:rsidR="00F41570" w:rsidRPr="001F6724" w:rsidRDefault="00F41570" w:rsidP="00E42353">
            <w:pPr>
              <w:rPr>
                <w:lang w:val="en-US"/>
              </w:rPr>
            </w:pPr>
          </w:p>
        </w:tc>
      </w:tr>
      <w:tr w:rsidR="00F41570" w:rsidRPr="001F6724" w14:paraId="33720593" w14:textId="77777777" w:rsidTr="00E42353">
        <w:tc>
          <w:tcPr>
            <w:tcW w:w="2127" w:type="dxa"/>
          </w:tcPr>
          <w:p w14:paraId="7D2B5C34" w14:textId="77777777" w:rsidR="00F41570" w:rsidRPr="001F6724" w:rsidRDefault="00F41570" w:rsidP="00E42353">
            <w:r>
              <w:lastRenderedPageBreak/>
              <w:t>C</w:t>
            </w:r>
            <w:r w:rsidRPr="001F6724">
              <w:t xml:space="preserve">omplete the price or cost schedule </w:t>
            </w:r>
            <w:r>
              <w:t>for all items you are tendering</w:t>
            </w:r>
          </w:p>
        </w:tc>
        <w:tc>
          <w:tcPr>
            <w:tcW w:w="4961" w:type="dxa"/>
          </w:tcPr>
          <w:p w14:paraId="037D3107" w14:textId="77777777" w:rsidR="00F41570" w:rsidRPr="001F6724" w:rsidRDefault="00F41570" w:rsidP="00E42353">
            <w:pPr>
              <w:rPr>
                <w:lang w:val="en-US"/>
              </w:rPr>
            </w:pPr>
            <w:r w:rsidRPr="001F6724">
              <w:t>Have you included your costing for all items and followed the GST requirements?</w:t>
            </w:r>
            <w:r>
              <w:t xml:space="preserve"> Have you presented it in the way the buyer has asked?</w:t>
            </w:r>
          </w:p>
        </w:tc>
        <w:tc>
          <w:tcPr>
            <w:tcW w:w="1276" w:type="dxa"/>
          </w:tcPr>
          <w:p w14:paraId="74CE8FDD" w14:textId="77777777" w:rsidR="00F41570" w:rsidRPr="001F6724" w:rsidRDefault="00F41570" w:rsidP="00E42353"/>
        </w:tc>
      </w:tr>
      <w:tr w:rsidR="00F41570" w:rsidRPr="001F6724" w14:paraId="0DB81D28" w14:textId="77777777" w:rsidTr="00E42353">
        <w:tc>
          <w:tcPr>
            <w:tcW w:w="2127" w:type="dxa"/>
          </w:tcPr>
          <w:p w14:paraId="384CAEA5" w14:textId="77777777" w:rsidR="00F41570" w:rsidRPr="001F6724" w:rsidRDefault="00F41570" w:rsidP="00E42353">
            <w:r>
              <w:t>Indicate your compliance with the conditions of the contract</w:t>
            </w:r>
          </w:p>
        </w:tc>
        <w:tc>
          <w:tcPr>
            <w:tcW w:w="4961" w:type="dxa"/>
          </w:tcPr>
          <w:p w14:paraId="70D4CC66" w14:textId="77777777" w:rsidR="00F41570" w:rsidRPr="001F6724" w:rsidRDefault="00F41570" w:rsidP="00E42353">
            <w:r w:rsidRPr="001F6724">
              <w:t>If you exceed the requirements, or only partially comply, have you provided a detailed explanation?</w:t>
            </w:r>
          </w:p>
        </w:tc>
        <w:tc>
          <w:tcPr>
            <w:tcW w:w="1276" w:type="dxa"/>
          </w:tcPr>
          <w:p w14:paraId="2EB26ACE" w14:textId="77777777" w:rsidR="00F41570" w:rsidRPr="001F6724" w:rsidRDefault="00F41570" w:rsidP="00E42353"/>
        </w:tc>
      </w:tr>
      <w:tr w:rsidR="00F41570" w:rsidRPr="001F6724" w14:paraId="23EF396D" w14:textId="77777777" w:rsidTr="00E42353">
        <w:tc>
          <w:tcPr>
            <w:tcW w:w="2127" w:type="dxa"/>
          </w:tcPr>
          <w:p w14:paraId="6B434379" w14:textId="77777777" w:rsidR="00F41570" w:rsidRPr="001F6724" w:rsidRDefault="00F41570" w:rsidP="00E42353">
            <w:r>
              <w:t>Gather and present referees</w:t>
            </w:r>
          </w:p>
        </w:tc>
        <w:tc>
          <w:tcPr>
            <w:tcW w:w="4961" w:type="dxa"/>
          </w:tcPr>
          <w:p w14:paraId="0E805ECA" w14:textId="77777777" w:rsidR="00F41570" w:rsidRPr="001F6724" w:rsidRDefault="00F41570" w:rsidP="00E42353">
            <w:pPr>
              <w:rPr>
                <w:lang w:val="en-US"/>
              </w:rPr>
            </w:pPr>
            <w:r w:rsidRPr="001F6724">
              <w:t>Are referee contact details correct? Have you contacted your referees to confirm they are willing to be a referee?</w:t>
            </w:r>
            <w:r>
              <w:t xml:space="preserve"> Have you confirmed what they will cover?</w:t>
            </w:r>
          </w:p>
        </w:tc>
        <w:tc>
          <w:tcPr>
            <w:tcW w:w="1276" w:type="dxa"/>
          </w:tcPr>
          <w:p w14:paraId="6DC11929" w14:textId="77777777" w:rsidR="00F41570" w:rsidRPr="001F6724" w:rsidRDefault="00F41570" w:rsidP="00E42353"/>
        </w:tc>
      </w:tr>
      <w:tr w:rsidR="00F41570" w:rsidRPr="001F6724" w14:paraId="22FB39CA" w14:textId="77777777" w:rsidTr="00E42353">
        <w:tc>
          <w:tcPr>
            <w:tcW w:w="2127" w:type="dxa"/>
          </w:tcPr>
          <w:p w14:paraId="2B7AC3EB" w14:textId="77777777" w:rsidR="00F41570" w:rsidRPr="001F6724" w:rsidRDefault="00F41570" w:rsidP="00E42353">
            <w:r>
              <w:t>Gather Health and Safety,</w:t>
            </w:r>
            <w:r w:rsidRPr="001F6724">
              <w:t xml:space="preserve"> Quality Assurance </w:t>
            </w:r>
            <w:r>
              <w:t>and Environmental documentation</w:t>
            </w:r>
          </w:p>
        </w:tc>
        <w:tc>
          <w:tcPr>
            <w:tcW w:w="4961" w:type="dxa"/>
          </w:tcPr>
          <w:p w14:paraId="1FBAE67D" w14:textId="77777777" w:rsidR="00F41570" w:rsidRPr="001F6724" w:rsidRDefault="00F41570" w:rsidP="00E42353">
            <w:r w:rsidRPr="001F6724">
              <w:t>Are any supporting documents required? Are they attached?</w:t>
            </w:r>
          </w:p>
        </w:tc>
        <w:tc>
          <w:tcPr>
            <w:tcW w:w="1276" w:type="dxa"/>
          </w:tcPr>
          <w:p w14:paraId="60291443" w14:textId="77777777" w:rsidR="00F41570" w:rsidRPr="001F6724" w:rsidRDefault="00F41570" w:rsidP="00E42353"/>
        </w:tc>
      </w:tr>
      <w:tr w:rsidR="00F41570" w:rsidRPr="001F6724" w14:paraId="3EF051F8" w14:textId="77777777" w:rsidTr="00E42353">
        <w:tc>
          <w:tcPr>
            <w:tcW w:w="2127" w:type="dxa"/>
          </w:tcPr>
          <w:p w14:paraId="1AE4BFFE" w14:textId="77777777" w:rsidR="00F41570" w:rsidRPr="001F6724" w:rsidRDefault="00F41570" w:rsidP="00E42353">
            <w:r>
              <w:t>Check for amendments issued by the buyer</w:t>
            </w:r>
          </w:p>
        </w:tc>
        <w:tc>
          <w:tcPr>
            <w:tcW w:w="4961" w:type="dxa"/>
          </w:tcPr>
          <w:p w14:paraId="54A6434C" w14:textId="77777777" w:rsidR="00F41570" w:rsidRPr="001F6724" w:rsidRDefault="00F41570" w:rsidP="00E42353">
            <w:r w:rsidRPr="001F6724">
              <w:t>Have any amendments</w:t>
            </w:r>
            <w:r>
              <w:t xml:space="preserve"> (sometimes called Notices to Tenderer or NTT) been</w:t>
            </w:r>
            <w:r w:rsidRPr="001F6724">
              <w:t xml:space="preserve"> issued and have you addressed these?</w:t>
            </w:r>
          </w:p>
        </w:tc>
        <w:tc>
          <w:tcPr>
            <w:tcW w:w="1276" w:type="dxa"/>
          </w:tcPr>
          <w:p w14:paraId="09709427" w14:textId="77777777" w:rsidR="00F41570" w:rsidRPr="001F6724" w:rsidRDefault="00F41570" w:rsidP="00E42353"/>
        </w:tc>
      </w:tr>
      <w:tr w:rsidR="00F41570" w:rsidRPr="001F6724" w14:paraId="3F2ACBD8" w14:textId="77777777" w:rsidTr="00E42353">
        <w:tc>
          <w:tcPr>
            <w:tcW w:w="2127" w:type="dxa"/>
          </w:tcPr>
          <w:p w14:paraId="24855A9B" w14:textId="77777777" w:rsidR="00F41570" w:rsidRPr="001F6724" w:rsidRDefault="00F41570" w:rsidP="00E42353">
            <w:r>
              <w:t>Critically review your tender.</w:t>
            </w:r>
          </w:p>
        </w:tc>
        <w:tc>
          <w:tcPr>
            <w:tcW w:w="4961" w:type="dxa"/>
          </w:tcPr>
          <w:p w14:paraId="2AF1B909" w14:textId="77777777" w:rsidR="00F41570" w:rsidRPr="001F6724" w:rsidRDefault="00F41570" w:rsidP="00E42353">
            <w:pPr>
              <w:rPr>
                <w:lang w:val="en-US"/>
              </w:rPr>
            </w:pPr>
            <w:r>
              <w:rPr>
                <w:lang w:val="en-US"/>
              </w:rPr>
              <w:t>Is your price competitive? Have you presented your background information in a compelling way and included unique selling propositions to make you stand out?</w:t>
            </w:r>
          </w:p>
        </w:tc>
        <w:tc>
          <w:tcPr>
            <w:tcW w:w="1276" w:type="dxa"/>
          </w:tcPr>
          <w:p w14:paraId="1654681D" w14:textId="77777777" w:rsidR="00F41570" w:rsidRPr="001F6724" w:rsidRDefault="00F41570" w:rsidP="00E42353">
            <w:pPr>
              <w:rPr>
                <w:lang w:val="en-US"/>
              </w:rPr>
            </w:pPr>
          </w:p>
        </w:tc>
      </w:tr>
      <w:tr w:rsidR="00F41570" w:rsidRPr="0099137D" w14:paraId="64FCE6ED" w14:textId="77777777" w:rsidTr="00E42353">
        <w:tc>
          <w:tcPr>
            <w:tcW w:w="2127" w:type="dxa"/>
            <w:shd w:val="clear" w:color="auto" w:fill="F2F2F2" w:themeFill="background1" w:themeFillShade="F2"/>
          </w:tcPr>
          <w:p w14:paraId="67DAF6DB" w14:textId="77777777" w:rsidR="00F41570" w:rsidRPr="00921754" w:rsidRDefault="00F41570" w:rsidP="00E42353">
            <w:pPr>
              <w:rPr>
                <w:b/>
              </w:rPr>
            </w:pPr>
            <w:r w:rsidRPr="00921754">
              <w:rPr>
                <w:b/>
              </w:rPr>
              <w:t>Submitting your Response</w:t>
            </w:r>
          </w:p>
        </w:tc>
        <w:tc>
          <w:tcPr>
            <w:tcW w:w="4961" w:type="dxa"/>
            <w:shd w:val="clear" w:color="auto" w:fill="F2F2F2" w:themeFill="background1" w:themeFillShade="F2"/>
          </w:tcPr>
          <w:p w14:paraId="563D2425" w14:textId="77777777" w:rsidR="00F41570" w:rsidRPr="0099137D" w:rsidRDefault="00F41570" w:rsidP="00E42353"/>
        </w:tc>
        <w:tc>
          <w:tcPr>
            <w:tcW w:w="1276" w:type="dxa"/>
            <w:shd w:val="clear" w:color="auto" w:fill="F2F2F2" w:themeFill="background1" w:themeFillShade="F2"/>
          </w:tcPr>
          <w:p w14:paraId="02A09190" w14:textId="77777777" w:rsidR="00F41570" w:rsidRPr="0099137D" w:rsidRDefault="00F41570" w:rsidP="00E42353"/>
        </w:tc>
      </w:tr>
      <w:tr w:rsidR="00F41570" w:rsidRPr="001F6724" w14:paraId="3BCAC6C8" w14:textId="77777777" w:rsidTr="00E42353">
        <w:tc>
          <w:tcPr>
            <w:tcW w:w="2127" w:type="dxa"/>
          </w:tcPr>
          <w:p w14:paraId="5533F2FB" w14:textId="77777777" w:rsidR="00F41570" w:rsidRPr="001F6724" w:rsidRDefault="00F41570" w:rsidP="00E42353">
            <w:r>
              <w:t>Make sure your contact details are clearly displayed</w:t>
            </w:r>
          </w:p>
        </w:tc>
        <w:tc>
          <w:tcPr>
            <w:tcW w:w="4961" w:type="dxa"/>
          </w:tcPr>
          <w:p w14:paraId="44FD72B5" w14:textId="77777777" w:rsidR="00F41570" w:rsidRPr="001F6724" w:rsidRDefault="00F41570" w:rsidP="00E42353">
            <w:r>
              <w:t xml:space="preserve">If appropriate, put the contact details of your prime point of contact on the cover of your bid. Include a contact details sheet (street address, postal address, email, </w:t>
            </w:r>
            <w:proofErr w:type="gramStart"/>
            <w:r>
              <w:t>website</w:t>
            </w:r>
            <w:proofErr w:type="gramEnd"/>
            <w:r>
              <w:t>) toward the front of the bid. Also put your contact details on packaging and envelopes.</w:t>
            </w:r>
          </w:p>
        </w:tc>
        <w:tc>
          <w:tcPr>
            <w:tcW w:w="1276" w:type="dxa"/>
          </w:tcPr>
          <w:p w14:paraId="4A265655" w14:textId="77777777" w:rsidR="00F41570" w:rsidRDefault="00F41570" w:rsidP="00E42353"/>
        </w:tc>
      </w:tr>
      <w:tr w:rsidR="00F41570" w:rsidRPr="001F6724" w14:paraId="6EA86627" w14:textId="77777777" w:rsidTr="00E42353">
        <w:tc>
          <w:tcPr>
            <w:tcW w:w="2127" w:type="dxa"/>
          </w:tcPr>
          <w:p w14:paraId="6D38C091" w14:textId="77777777" w:rsidR="00F41570" w:rsidRPr="001F6724" w:rsidRDefault="00F41570" w:rsidP="00E42353">
            <w:r>
              <w:t>S</w:t>
            </w:r>
            <w:r w:rsidRPr="001F6724">
              <w:t>ign all the appropriate forms</w:t>
            </w:r>
          </w:p>
        </w:tc>
        <w:tc>
          <w:tcPr>
            <w:tcW w:w="4961" w:type="dxa"/>
          </w:tcPr>
          <w:p w14:paraId="354079AE" w14:textId="77777777" w:rsidR="00F41570" w:rsidRPr="001F6724" w:rsidRDefault="00F41570" w:rsidP="00E42353">
            <w:r w:rsidRPr="001F6724">
              <w:t xml:space="preserve">Have you correctly signed all appropriate </w:t>
            </w:r>
            <w:proofErr w:type="spellStart"/>
            <w:r>
              <w:t>RFx</w:t>
            </w:r>
            <w:proofErr w:type="spellEnd"/>
            <w:r>
              <w:t xml:space="preserve"> </w:t>
            </w:r>
            <w:r w:rsidRPr="001F6724">
              <w:t>forms?</w:t>
            </w:r>
          </w:p>
        </w:tc>
        <w:tc>
          <w:tcPr>
            <w:tcW w:w="1276" w:type="dxa"/>
          </w:tcPr>
          <w:p w14:paraId="0588DD8F" w14:textId="77777777" w:rsidR="00F41570" w:rsidRPr="001F6724" w:rsidRDefault="00F41570" w:rsidP="00E42353"/>
        </w:tc>
      </w:tr>
      <w:tr w:rsidR="00F41570" w:rsidRPr="001F6724" w14:paraId="6B3B828B" w14:textId="77777777" w:rsidTr="00E42353">
        <w:tc>
          <w:tcPr>
            <w:tcW w:w="2127" w:type="dxa"/>
          </w:tcPr>
          <w:p w14:paraId="4D63D0A4" w14:textId="77777777" w:rsidR="00F41570" w:rsidRPr="001F6724" w:rsidRDefault="00F41570" w:rsidP="00E42353">
            <w:r w:rsidRPr="001F6724">
              <w:t xml:space="preserve">What </w:t>
            </w:r>
            <w:r>
              <w:t>is required</w:t>
            </w:r>
            <w:r>
              <w:br/>
            </w:r>
            <w:r w:rsidRPr="001F6724">
              <w:t>on the tender envelope?</w:t>
            </w:r>
          </w:p>
        </w:tc>
        <w:tc>
          <w:tcPr>
            <w:tcW w:w="4961" w:type="dxa"/>
          </w:tcPr>
          <w:p w14:paraId="094801C4" w14:textId="77777777" w:rsidR="00F41570" w:rsidRPr="001F6724" w:rsidRDefault="00F41570" w:rsidP="00E42353">
            <w:pPr>
              <w:rPr>
                <w:lang w:val="en-US"/>
              </w:rPr>
            </w:pPr>
            <w:r w:rsidRPr="001F6724">
              <w:rPr>
                <w:lang w:val="en-US"/>
              </w:rPr>
              <w:t xml:space="preserve">Check if specific information is </w:t>
            </w:r>
            <w:r>
              <w:rPr>
                <w:lang w:val="en-US"/>
              </w:rPr>
              <w:t>required</w:t>
            </w:r>
            <w:r w:rsidRPr="001F6724">
              <w:rPr>
                <w:lang w:val="en-US"/>
              </w:rPr>
              <w:t xml:space="preserve"> on the tender envelope </w:t>
            </w:r>
            <w:r>
              <w:t>–</w:t>
            </w:r>
            <w:r w:rsidRPr="001F6724">
              <w:rPr>
                <w:lang w:val="en-US"/>
              </w:rPr>
              <w:t xml:space="preserve">back and front </w:t>
            </w:r>
            <w:r>
              <w:t>–</w:t>
            </w:r>
            <w:r w:rsidRPr="001F6724">
              <w:rPr>
                <w:lang w:val="en-US"/>
              </w:rPr>
              <w:t xml:space="preserve"> and how this is to be presented.</w:t>
            </w:r>
          </w:p>
        </w:tc>
        <w:tc>
          <w:tcPr>
            <w:tcW w:w="1276" w:type="dxa"/>
          </w:tcPr>
          <w:p w14:paraId="2A787C0B" w14:textId="77777777" w:rsidR="00F41570" w:rsidRPr="001F6724" w:rsidRDefault="00F41570" w:rsidP="00E42353">
            <w:pPr>
              <w:rPr>
                <w:lang w:val="en-US"/>
              </w:rPr>
            </w:pPr>
          </w:p>
        </w:tc>
      </w:tr>
    </w:tbl>
    <w:p w14:paraId="28FFC02A" w14:textId="77777777" w:rsidR="00F41570" w:rsidRDefault="00F41570"/>
    <w:sectPr w:rsidR="00F4157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6F74C" w14:textId="77777777" w:rsidR="00F41570" w:rsidRDefault="00F41570" w:rsidP="00F41570">
      <w:pPr>
        <w:spacing w:after="0" w:line="240" w:lineRule="auto"/>
      </w:pPr>
      <w:r>
        <w:separator/>
      </w:r>
    </w:p>
  </w:endnote>
  <w:endnote w:type="continuationSeparator" w:id="0">
    <w:p w14:paraId="0009E288" w14:textId="77777777" w:rsidR="00F41570" w:rsidRDefault="00F41570" w:rsidP="00F4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E6477" w14:textId="77777777" w:rsidR="00EC1C3D" w:rsidRDefault="00EC1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2506B" w14:textId="0748107F" w:rsidR="007E27F2" w:rsidRPr="007E27F2" w:rsidRDefault="00B259E3" w:rsidP="007E27F2">
    <w:pPr>
      <w:pStyle w:val="Footer"/>
      <w:jc w:val="right"/>
      <w:rPr>
        <w:b/>
        <w:sz w:val="18"/>
      </w:rPr>
    </w:pPr>
    <w:r>
      <w:rPr>
        <w:b/>
        <w:sz w:val="18"/>
      </w:rPr>
      <w:t>For more information, visit the For Suppliers section on our website www.procurement.govt.nz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B8EDB" w14:textId="77777777" w:rsidR="00EC1C3D" w:rsidRDefault="00EC1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E13F5" w14:textId="77777777" w:rsidR="00F41570" w:rsidRDefault="00F41570" w:rsidP="00F41570">
      <w:pPr>
        <w:spacing w:after="0" w:line="240" w:lineRule="auto"/>
      </w:pPr>
      <w:r>
        <w:separator/>
      </w:r>
    </w:p>
  </w:footnote>
  <w:footnote w:type="continuationSeparator" w:id="0">
    <w:p w14:paraId="70DC97B4" w14:textId="77777777" w:rsidR="00F41570" w:rsidRDefault="00F41570" w:rsidP="00F41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7DD7" w14:textId="77777777" w:rsidR="00EC1C3D" w:rsidRDefault="00EC1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D9940" w14:textId="77777777" w:rsidR="00EC1C3D" w:rsidRDefault="00EC1C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322F8" w14:textId="77777777" w:rsidR="00EC1C3D" w:rsidRDefault="00EC1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B80"/>
    <w:rsid w:val="002033DB"/>
    <w:rsid w:val="00395BB0"/>
    <w:rsid w:val="005D20A8"/>
    <w:rsid w:val="00615B80"/>
    <w:rsid w:val="00643A95"/>
    <w:rsid w:val="007E27F2"/>
    <w:rsid w:val="008D4131"/>
    <w:rsid w:val="00B259E3"/>
    <w:rsid w:val="00B271DD"/>
    <w:rsid w:val="00E57D6A"/>
    <w:rsid w:val="00EC1C3D"/>
    <w:rsid w:val="00F415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AF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570"/>
  </w:style>
  <w:style w:type="paragraph" w:styleId="Footer">
    <w:name w:val="footer"/>
    <w:basedOn w:val="Normal"/>
    <w:link w:val="FooterChar"/>
    <w:uiPriority w:val="99"/>
    <w:unhideWhenUsed/>
    <w:rsid w:val="00F41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570"/>
  </w:style>
  <w:style w:type="character" w:styleId="Hyperlink">
    <w:name w:val="Hyperlink"/>
    <w:basedOn w:val="DefaultParagraphFont"/>
    <w:uiPriority w:val="99"/>
    <w:unhideWhenUsed/>
    <w:rsid w:val="00F415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570"/>
  </w:style>
  <w:style w:type="paragraph" w:styleId="Footer">
    <w:name w:val="footer"/>
    <w:basedOn w:val="Normal"/>
    <w:link w:val="FooterChar"/>
    <w:uiPriority w:val="99"/>
    <w:unhideWhenUsed/>
    <w:rsid w:val="00F41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570"/>
  </w:style>
  <w:style w:type="character" w:styleId="Hyperlink">
    <w:name w:val="Hyperlink"/>
    <w:basedOn w:val="DefaultParagraphFont"/>
    <w:uiPriority w:val="99"/>
    <w:unhideWhenUsed/>
    <w:rsid w:val="00F415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FF3F72.dotm</Template>
  <TotalTime>0</TotalTime>
  <Pages>3</Pages>
  <Words>827</Words>
  <Characters>4224</Characters>
  <Application>Microsoft Office Word</Application>
  <DocSecurity>0</DocSecurity>
  <Lines>212</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planning your response to an RFx</dc:title>
  <dc:subject/>
  <dc:creator/>
  <cp:keywords/>
  <dc:description/>
  <cp:lastModifiedBy/>
  <cp:revision>1</cp:revision>
  <dcterms:created xsi:type="dcterms:W3CDTF">2017-12-10T20:55:00Z</dcterms:created>
  <dcterms:modified xsi:type="dcterms:W3CDTF">2017-12-12T01:46:00Z</dcterms:modified>
  <cp:category/>
</cp:coreProperties>
</file>