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8069A" w14:textId="77777777" w:rsidR="00B919C3" w:rsidRDefault="00B919C3" w:rsidP="00B919C3">
      <w:pPr>
        <w:pStyle w:val="Heading1"/>
      </w:pPr>
      <w:r>
        <w:t>All-of-Government (AoG) Construction Consultancy Services</w:t>
      </w:r>
    </w:p>
    <w:p w14:paraId="40A20B27" w14:textId="77777777" w:rsidR="00B919C3" w:rsidRDefault="00B919C3" w:rsidP="00B919C3">
      <w:pPr>
        <w:pStyle w:val="Heading2"/>
      </w:pPr>
      <w:bookmarkStart w:id="0" w:name="_GoBack"/>
      <w:r>
        <w:t>Application process (interim solution)</w:t>
      </w:r>
    </w:p>
    <w:bookmarkEnd w:id="0"/>
    <w:p w14:paraId="23929C67" w14:textId="77777777" w:rsidR="00B919C3" w:rsidRPr="0004600B" w:rsidRDefault="00B919C3" w:rsidP="00B919C3">
      <w:r w:rsidRPr="00A30D21">
        <w:rPr>
          <w:b/>
        </w:rPr>
        <w:t xml:space="preserve">This document </w:t>
      </w:r>
      <w:r>
        <w:rPr>
          <w:b/>
        </w:rPr>
        <w:t>maps out the interim process for</w:t>
      </w:r>
      <w:r w:rsidRPr="00A30D21">
        <w:rPr>
          <w:b/>
        </w:rPr>
        <w:t xml:space="preserve"> </w:t>
      </w:r>
      <w:r>
        <w:rPr>
          <w:b/>
        </w:rPr>
        <w:t>applying to</w:t>
      </w:r>
      <w:r w:rsidRPr="00A30D21">
        <w:rPr>
          <w:b/>
        </w:rPr>
        <w:t xml:space="preserve"> the AoG </w:t>
      </w:r>
      <w:r>
        <w:rPr>
          <w:b/>
        </w:rPr>
        <w:t>Construction Consultancy Services</w:t>
      </w:r>
      <w:r w:rsidRPr="00A30D21">
        <w:rPr>
          <w:b/>
        </w:rPr>
        <w:t xml:space="preserve"> solution. </w:t>
      </w:r>
    </w:p>
    <w:p w14:paraId="4A86EEF6" w14:textId="77777777" w:rsidR="00B919C3" w:rsidRPr="000D0E6A" w:rsidRDefault="00B919C3" w:rsidP="00B919C3">
      <w:pPr>
        <w:pStyle w:val="Heading2"/>
      </w:pPr>
      <w:r w:rsidRPr="000D0E6A">
        <w:t xml:space="preserve">Applying to the </w:t>
      </w:r>
      <w:r>
        <w:t>AoG</w:t>
      </w:r>
      <w:r w:rsidRPr="000D0E6A">
        <w:t xml:space="preserve"> Construction Consultancy Services </w:t>
      </w:r>
      <w:r>
        <w:t xml:space="preserve">(CCS) </w:t>
      </w:r>
      <w:r w:rsidRPr="000D0E6A">
        <w:t xml:space="preserve">panel </w:t>
      </w:r>
    </w:p>
    <w:p w14:paraId="358A4183" w14:textId="77777777" w:rsidR="00B919C3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 xml:space="preserve">Determine your eligibility and whether it’s appropriate for you to apply to the AoG CCS panel by viewing the intended scope of services and the sub-disciplines listed for </w:t>
      </w:r>
      <w:hyperlink r:id="rId9" w:history="1">
        <w:r w:rsidRPr="00065712">
          <w:rPr>
            <w:rStyle w:val="Hyperlink"/>
          </w:rPr>
          <w:t>Construction Consultancy</w:t>
        </w:r>
      </w:hyperlink>
      <w:r>
        <w:t xml:space="preserve"> and identifying those that best align to your service. </w:t>
      </w:r>
    </w:p>
    <w:p w14:paraId="140018E2" w14:textId="77777777" w:rsidR="00B919C3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 xml:space="preserve">Complete an online application form via the </w:t>
      </w:r>
      <w:hyperlink r:id="rId10" w:history="1">
        <w:r w:rsidRPr="00065712">
          <w:rPr>
            <w:rStyle w:val="Hyperlink"/>
          </w:rPr>
          <w:t>Marketplace website.</w:t>
        </w:r>
      </w:hyperlink>
    </w:p>
    <w:p w14:paraId="62C744DB" w14:textId="77777777" w:rsidR="00B919C3" w:rsidRDefault="00B919C3" w:rsidP="00B919C3">
      <w:pPr>
        <w:ind w:left="360"/>
      </w:pPr>
      <w:r>
        <w:t>You will need to:</w:t>
      </w:r>
    </w:p>
    <w:p w14:paraId="11A96C97" w14:textId="77777777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select the services the you will offer</w:t>
      </w:r>
    </w:p>
    <w:p w14:paraId="2BB786F7" w14:textId="77777777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accept the Collaborative Marketplace Agreement, specific to these services (the application process will present the agreement that suits the provider’s services)</w:t>
      </w:r>
    </w:p>
    <w:p w14:paraId="3AC18EB8" w14:textId="09BB8438" w:rsidR="00B919C3" w:rsidRDefault="00B919C3" w:rsidP="00B919C3">
      <w:pPr>
        <w:pStyle w:val="ListParagraph"/>
        <w:numPr>
          <w:ilvl w:val="0"/>
          <w:numId w:val="28"/>
        </w:numPr>
        <w:spacing w:after="120" w:line="240" w:lineRule="auto"/>
        <w:ind w:left="1080"/>
      </w:pPr>
      <w:r>
        <w:t>complete the questions required in the application form (A list of criteria and questions required can be found in Detailed Questions and Criteria below)</w:t>
      </w:r>
    </w:p>
    <w:p w14:paraId="2E8CEC48" w14:textId="77777777" w:rsidR="00B919C3" w:rsidRDefault="00B919C3" w:rsidP="00B919C3">
      <w:pPr>
        <w:pStyle w:val="ListParagraph"/>
        <w:spacing w:after="120"/>
        <w:ind w:left="1080"/>
      </w:pPr>
    </w:p>
    <w:p w14:paraId="6F514BE9" w14:textId="77777777" w:rsidR="00B919C3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>Once submitted MBIE assesses your application against the minimum criteria below.</w:t>
      </w:r>
    </w:p>
    <w:p w14:paraId="1CDA2DF8" w14:textId="77777777" w:rsidR="00B919C3" w:rsidRPr="00A30D21" w:rsidRDefault="00B919C3" w:rsidP="00B919C3">
      <w:pPr>
        <w:pStyle w:val="ListParagraph"/>
        <w:keepLines/>
        <w:numPr>
          <w:ilvl w:val="0"/>
          <w:numId w:val="31"/>
        </w:numPr>
        <w:spacing w:before="80" w:after="80" w:line="240" w:lineRule="auto"/>
        <w:ind w:left="360"/>
        <w:contextualSpacing w:val="0"/>
      </w:pPr>
      <w:r>
        <w:t>You will be notified by MBIE as to whether your application was successful.</w:t>
      </w:r>
      <w:r>
        <w:br w:type="page"/>
      </w:r>
    </w:p>
    <w:p w14:paraId="7922548A" w14:textId="77777777" w:rsidR="00B919C3" w:rsidRDefault="00B919C3" w:rsidP="00B919C3">
      <w:pPr>
        <w:pStyle w:val="Heading2"/>
      </w:pPr>
      <w:r>
        <w:lastRenderedPageBreak/>
        <w:t>General q</w:t>
      </w:r>
      <w:r w:rsidRPr="00993F07">
        <w:t>ualification criteria</w:t>
      </w:r>
    </w:p>
    <w:p w14:paraId="35121CFB" w14:textId="77777777" w:rsidR="00B919C3" w:rsidRPr="008A067B" w:rsidRDefault="00B919C3" w:rsidP="00B919C3">
      <w:r>
        <w:t xml:space="preserve">A high-level summary of qualification criteria for applications is set out in the table below. Detailed questions can be found in the following section.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B919C3" w:rsidRPr="005B1836" w14:paraId="4C54F146" w14:textId="77777777" w:rsidTr="005806C3">
        <w:trPr>
          <w:trHeight w:val="447"/>
          <w:tblHeader/>
        </w:trPr>
        <w:tc>
          <w:tcPr>
            <w:tcW w:w="2263" w:type="dxa"/>
            <w:shd w:val="clear" w:color="auto" w:fill="2A485D" w:themeFill="text2"/>
          </w:tcPr>
          <w:p w14:paraId="12EEA3ED" w14:textId="77777777" w:rsidR="00B919C3" w:rsidRPr="005B1836" w:rsidRDefault="00B919C3" w:rsidP="005806C3">
            <w:pPr>
              <w:rPr>
                <w:b/>
                <w:color w:val="FFFFFF" w:themeColor="background1"/>
              </w:rPr>
            </w:pPr>
            <w:r w:rsidRPr="1EC2FC5D">
              <w:rPr>
                <w:b/>
                <w:color w:val="FFFFFF" w:themeColor="background1"/>
              </w:rPr>
              <w:t>Section</w:t>
            </w:r>
          </w:p>
        </w:tc>
        <w:tc>
          <w:tcPr>
            <w:tcW w:w="6946" w:type="dxa"/>
            <w:shd w:val="clear" w:color="auto" w:fill="2A485D" w:themeFill="text2"/>
          </w:tcPr>
          <w:p w14:paraId="68136D4C" w14:textId="77777777" w:rsidR="00B919C3" w:rsidRPr="005B1836" w:rsidRDefault="00B919C3" w:rsidP="005806C3">
            <w:pPr>
              <w:spacing w:line="276" w:lineRule="auto"/>
              <w:rPr>
                <w:b/>
                <w:color w:val="FFFFFF" w:themeColor="background1"/>
              </w:rPr>
            </w:pPr>
            <w:r w:rsidRPr="1EC2FC5D">
              <w:rPr>
                <w:b/>
                <w:color w:val="FFFFFF" w:themeColor="background1"/>
              </w:rPr>
              <w:t>Criterion</w:t>
            </w:r>
          </w:p>
        </w:tc>
      </w:tr>
      <w:tr w:rsidR="00B919C3" w:rsidRPr="005B1836" w14:paraId="5CE06C83" w14:textId="77777777" w:rsidTr="005806C3">
        <w:tc>
          <w:tcPr>
            <w:tcW w:w="2263" w:type="dxa"/>
          </w:tcPr>
          <w:p w14:paraId="71B8DD26" w14:textId="77777777" w:rsidR="00B919C3" w:rsidRPr="005B1836" w:rsidRDefault="00B919C3" w:rsidP="005806C3">
            <w:pPr>
              <w:spacing w:after="120"/>
            </w:pPr>
            <w:r w:rsidRPr="1EC2FC5D">
              <w:t>Acceptance of Marketplace Agreement</w:t>
            </w:r>
          </w:p>
        </w:tc>
        <w:tc>
          <w:tcPr>
            <w:tcW w:w="6946" w:type="dxa"/>
          </w:tcPr>
          <w:p w14:paraId="5C08E906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accept the Collaborative Marketplace Agreement terms.</w:t>
            </w:r>
          </w:p>
        </w:tc>
      </w:tr>
      <w:tr w:rsidR="00B919C3" w:rsidRPr="005B1836" w14:paraId="3E6970FA" w14:textId="77777777" w:rsidTr="005806C3">
        <w:tc>
          <w:tcPr>
            <w:tcW w:w="2263" w:type="dxa"/>
          </w:tcPr>
          <w:p w14:paraId="28AFB58F" w14:textId="77777777" w:rsidR="00B919C3" w:rsidRPr="005B1836" w:rsidRDefault="00B919C3" w:rsidP="005806C3">
            <w:pPr>
              <w:spacing w:after="120"/>
            </w:pPr>
            <w:r w:rsidRPr="1EC2FC5D">
              <w:t>Company</w:t>
            </w:r>
            <w:r>
              <w:t xml:space="preserve"> (Business)</w:t>
            </w:r>
            <w:r w:rsidRPr="1EC2FC5D">
              <w:t xml:space="preserve"> Information</w:t>
            </w:r>
          </w:p>
        </w:tc>
        <w:tc>
          <w:tcPr>
            <w:tcW w:w="6946" w:type="dxa"/>
          </w:tcPr>
          <w:p w14:paraId="77D4EBDD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organisation </w:t>
            </w:r>
            <w:r w:rsidRPr="00EA36ED">
              <w:rPr>
                <w:b/>
              </w:rPr>
              <w:t>must</w:t>
            </w:r>
            <w:r w:rsidRPr="00EA36ED">
              <w:t xml:space="preserve"> be an active and legitimate company.</w:t>
            </w:r>
          </w:p>
        </w:tc>
      </w:tr>
      <w:tr w:rsidR="00B919C3" w:rsidRPr="005B1836" w14:paraId="592A4DDE" w14:textId="77777777" w:rsidTr="005806C3">
        <w:tc>
          <w:tcPr>
            <w:tcW w:w="2263" w:type="dxa"/>
          </w:tcPr>
          <w:p w14:paraId="6E1FEBAD" w14:textId="77777777" w:rsidR="00B919C3" w:rsidRPr="005B1836" w:rsidRDefault="00B919C3" w:rsidP="005806C3">
            <w:pPr>
              <w:spacing w:after="120"/>
            </w:pPr>
            <w:r w:rsidRPr="1EC2FC5D">
              <w:t>Authorised Personnel</w:t>
            </w:r>
          </w:p>
        </w:tc>
        <w:tc>
          <w:tcPr>
            <w:tcW w:w="6946" w:type="dxa"/>
          </w:tcPr>
          <w:p w14:paraId="59A14947" w14:textId="77777777" w:rsidR="00B919C3" w:rsidRPr="00EA36ED" w:rsidRDefault="00B919C3" w:rsidP="005806C3">
            <w:pPr>
              <w:spacing w:after="120"/>
            </w:pPr>
            <w:r w:rsidRPr="00EA36ED">
              <w:t xml:space="preserve">Authorised Signatory </w:t>
            </w:r>
            <w:r w:rsidRPr="00EA36ED">
              <w:rPr>
                <w:b/>
              </w:rPr>
              <w:t>must</w:t>
            </w:r>
            <w:r w:rsidRPr="00EA36ED">
              <w:t xml:space="preserve"> be publicly identifiable (e.g. company website, </w:t>
            </w:r>
            <w:proofErr w:type="gramStart"/>
            <w:r w:rsidRPr="00EA36ED">
              <w:t>companies</w:t>
            </w:r>
            <w:proofErr w:type="gramEnd"/>
            <w:r w:rsidRPr="00EA36ED">
              <w:t xml:space="preserve"> office register, or other external data source).</w:t>
            </w:r>
          </w:p>
          <w:p w14:paraId="1B850555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administrator </w:t>
            </w:r>
            <w:r w:rsidRPr="00EA36ED">
              <w:rPr>
                <w:b/>
              </w:rPr>
              <w:t>should</w:t>
            </w:r>
            <w:r w:rsidRPr="00EA36ED">
              <w:t xml:space="preserve"> be publicly identifiable either on organisation website or other external data source. </w:t>
            </w:r>
          </w:p>
        </w:tc>
      </w:tr>
      <w:tr w:rsidR="00B919C3" w:rsidRPr="005B1836" w14:paraId="3308EFA1" w14:textId="77777777" w:rsidTr="005806C3">
        <w:tc>
          <w:tcPr>
            <w:tcW w:w="2263" w:type="dxa"/>
          </w:tcPr>
          <w:p w14:paraId="46FA1C22" w14:textId="77777777" w:rsidR="00B919C3" w:rsidRPr="005B1836" w:rsidRDefault="00B919C3" w:rsidP="005806C3">
            <w:pPr>
              <w:spacing w:after="120"/>
            </w:pPr>
            <w:r w:rsidRPr="1EC2FC5D">
              <w:t>Financial viability</w:t>
            </w:r>
          </w:p>
        </w:tc>
        <w:tc>
          <w:tcPr>
            <w:tcW w:w="6946" w:type="dxa"/>
          </w:tcPr>
          <w:p w14:paraId="04162011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be financially viable to provide the services they applied for. </w:t>
            </w:r>
          </w:p>
          <w:p w14:paraId="5FD8EC3D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 xml:space="preserve">must </w:t>
            </w:r>
            <w:r w:rsidRPr="00EA36ED">
              <w:t>have in place appropriate insurance provisions</w:t>
            </w:r>
            <w:r>
              <w:t>.</w:t>
            </w:r>
          </w:p>
          <w:p w14:paraId="1FEBC59E" w14:textId="77777777" w:rsidR="00B919C3" w:rsidRPr="00EA36ED" w:rsidRDefault="00B919C3" w:rsidP="005806C3">
            <w:pPr>
              <w:spacing w:after="12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should</w:t>
            </w:r>
            <w:r w:rsidRPr="00EA36ED">
              <w:t xml:space="preserve"> not be involved in disputes or legal proceedings</w:t>
            </w:r>
            <w:r>
              <w:t>.</w:t>
            </w:r>
          </w:p>
        </w:tc>
      </w:tr>
      <w:tr w:rsidR="00B919C3" w:rsidRPr="005B1836" w14:paraId="4AFF8EF7" w14:textId="77777777" w:rsidTr="005806C3">
        <w:tc>
          <w:tcPr>
            <w:tcW w:w="2263" w:type="dxa"/>
          </w:tcPr>
          <w:p w14:paraId="78DDB3EC" w14:textId="77777777" w:rsidR="00B919C3" w:rsidRPr="005B1836" w:rsidRDefault="00B919C3" w:rsidP="005806C3">
            <w:pPr>
              <w:spacing w:after="120"/>
            </w:pPr>
            <w:r w:rsidRPr="1EC2FC5D">
              <w:t>Experience</w:t>
            </w:r>
          </w:p>
        </w:tc>
        <w:tc>
          <w:tcPr>
            <w:tcW w:w="6946" w:type="dxa"/>
          </w:tcPr>
          <w:p w14:paraId="6C4C6D07" w14:textId="77777777" w:rsidR="00B919C3" w:rsidRPr="00EA36ED" w:rsidRDefault="00B919C3" w:rsidP="005806C3">
            <w:pPr>
              <w:suppressAutoHyphens/>
              <w:autoSpaceDN w:val="0"/>
              <w:spacing w:after="120"/>
              <w:textAlignment w:val="baseline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should</w:t>
            </w:r>
            <w:r w:rsidRPr="00EA36ED">
              <w:t xml:space="preserve"> demonstrate relevant experience in the services they applied for.   </w:t>
            </w:r>
          </w:p>
        </w:tc>
      </w:tr>
      <w:tr w:rsidR="00B919C3" w:rsidRPr="005B1836" w14:paraId="1ABCDC95" w14:textId="77777777" w:rsidTr="005806C3">
        <w:tc>
          <w:tcPr>
            <w:tcW w:w="2263" w:type="dxa"/>
          </w:tcPr>
          <w:p w14:paraId="491C8973" w14:textId="77777777" w:rsidR="00B919C3" w:rsidRPr="005B1836" w:rsidRDefault="00B919C3" w:rsidP="005806C3">
            <w:r w:rsidRPr="1EC2FC5D">
              <w:t xml:space="preserve">Capability </w:t>
            </w:r>
            <w:r>
              <w:t>and capacity</w:t>
            </w:r>
          </w:p>
        </w:tc>
        <w:tc>
          <w:tcPr>
            <w:tcW w:w="6946" w:type="dxa"/>
          </w:tcPr>
          <w:p w14:paraId="66D1D3F2" w14:textId="77777777" w:rsidR="00B919C3" w:rsidRPr="00EA36ED" w:rsidRDefault="00B919C3" w:rsidP="005806C3">
            <w:pPr>
              <w:spacing w:after="120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should</w:t>
            </w:r>
            <w:r w:rsidRPr="00EA36ED">
              <w:t xml:space="preserve"> demonstrate relevant capability and capacity to provide services they applied for.   </w:t>
            </w:r>
          </w:p>
        </w:tc>
      </w:tr>
      <w:tr w:rsidR="00B919C3" w:rsidRPr="005B1836" w14:paraId="25727BDA" w14:textId="77777777" w:rsidTr="005806C3">
        <w:tc>
          <w:tcPr>
            <w:tcW w:w="2263" w:type="dxa"/>
          </w:tcPr>
          <w:p w14:paraId="5A6708A9" w14:textId="77777777" w:rsidR="00B919C3" w:rsidRPr="005B1836" w:rsidRDefault="00B919C3" w:rsidP="005806C3">
            <w:r w:rsidRPr="1EC2FC5D">
              <w:t>Security</w:t>
            </w:r>
          </w:p>
        </w:tc>
        <w:tc>
          <w:tcPr>
            <w:tcW w:w="6946" w:type="dxa"/>
          </w:tcPr>
          <w:p w14:paraId="3DC40EA4" w14:textId="77777777" w:rsidR="00B919C3" w:rsidRPr="00EA36ED" w:rsidRDefault="00B919C3" w:rsidP="005806C3">
            <w:pPr>
              <w:spacing w:after="0"/>
            </w:pPr>
            <w:r w:rsidRPr="00EA36ED">
              <w:t xml:space="preserve">Where applicable, provider </w:t>
            </w:r>
            <w:r w:rsidRPr="00EA36ED">
              <w:rPr>
                <w:b/>
              </w:rPr>
              <w:t>must</w:t>
            </w:r>
            <w:r w:rsidRPr="00EA36ED">
              <w:t xml:space="preserve"> provide required security information</w:t>
            </w:r>
            <w:r>
              <w:t>.</w:t>
            </w:r>
            <w:r w:rsidRPr="00EA36ED">
              <w:t xml:space="preserve"> </w:t>
            </w:r>
          </w:p>
        </w:tc>
      </w:tr>
      <w:tr w:rsidR="00B919C3" w:rsidRPr="005B1836" w14:paraId="102AC037" w14:textId="77777777" w:rsidTr="005806C3">
        <w:tc>
          <w:tcPr>
            <w:tcW w:w="2263" w:type="dxa"/>
          </w:tcPr>
          <w:p w14:paraId="34061E9B" w14:textId="77777777" w:rsidR="00B919C3" w:rsidRPr="005B1836" w:rsidRDefault="00B919C3" w:rsidP="005806C3">
            <w:r w:rsidRPr="1EC2FC5D">
              <w:t>Service summary</w:t>
            </w:r>
          </w:p>
        </w:tc>
        <w:tc>
          <w:tcPr>
            <w:tcW w:w="6946" w:type="dxa"/>
          </w:tcPr>
          <w:p w14:paraId="69D0F3ED" w14:textId="77777777" w:rsidR="00B919C3" w:rsidRPr="00EA36ED" w:rsidRDefault="00B919C3" w:rsidP="005806C3">
            <w:pPr>
              <w:spacing w:after="0"/>
            </w:pPr>
            <w:r>
              <w:t>P</w:t>
            </w:r>
            <w:r w:rsidRPr="00EA36ED">
              <w:t xml:space="preserve">rovider </w:t>
            </w:r>
            <w:r w:rsidRPr="00EA36ED">
              <w:rPr>
                <w:b/>
              </w:rPr>
              <w:t>must</w:t>
            </w:r>
            <w:r w:rsidRPr="00EA36ED">
              <w:t xml:space="preserve"> provide a summary of the services they applied for</w:t>
            </w:r>
            <w:r>
              <w:t>.</w:t>
            </w:r>
            <w:r w:rsidRPr="00EA36ED">
              <w:t xml:space="preserve"> </w:t>
            </w:r>
          </w:p>
        </w:tc>
      </w:tr>
    </w:tbl>
    <w:p w14:paraId="531CADC9" w14:textId="77777777" w:rsidR="00B919C3" w:rsidRDefault="00B919C3" w:rsidP="00B919C3">
      <w:pPr>
        <w:pStyle w:val="Heading2"/>
        <w:jc w:val="both"/>
      </w:pPr>
      <w:r>
        <w:br w:type="page"/>
      </w:r>
    </w:p>
    <w:p w14:paraId="0E43CD84" w14:textId="77777777" w:rsidR="00B919C3" w:rsidRDefault="00B919C3" w:rsidP="00B919C3">
      <w:pPr>
        <w:pStyle w:val="Heading2"/>
        <w:jc w:val="both"/>
      </w:pPr>
      <w:r>
        <w:lastRenderedPageBreak/>
        <w:t>Detailed questions and criteria</w:t>
      </w:r>
    </w:p>
    <w:p w14:paraId="5A2FFE18" w14:textId="77777777" w:rsidR="00B919C3" w:rsidRDefault="00B919C3" w:rsidP="00B919C3">
      <w:r>
        <w:t>Applications for Construction Consultancy are evaluated based on the Evaluation Criteria in the following table. The Evaluation Criteria consist of the following types:</w:t>
      </w:r>
    </w:p>
    <w:p w14:paraId="7E33C0F2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Minimum criteria, which are treated on a pass/fail basis, where a fail will require the applicant to provide additional information or may invoke a due diligence check. Additional information is reviewed separately and may result in an application being declined. </w:t>
      </w:r>
    </w:p>
    <w:p w14:paraId="227E0924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Mandatory criteria, which is treated on a pass/fail basis and is required in order to progress to the next Step. </w:t>
      </w:r>
    </w:p>
    <w:p w14:paraId="58315C0E" w14:textId="77777777" w:rsidR="00B919C3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Public Information, which is not evaluated and instead </w:t>
      </w:r>
      <w:proofErr w:type="gramStart"/>
      <w:r>
        <w:t>is</w:t>
      </w:r>
      <w:proofErr w:type="gramEnd"/>
      <w:r>
        <w:t xml:space="preserve"> used either to support the application process, or used by agencies in their secondary procurement process.</w:t>
      </w:r>
    </w:p>
    <w:p w14:paraId="78A564D7" w14:textId="5429E0F7" w:rsidR="00B919C3" w:rsidRPr="00860F3A" w:rsidRDefault="00B919C3" w:rsidP="00B919C3">
      <w:pPr>
        <w:pStyle w:val="ListParagraph"/>
        <w:numPr>
          <w:ilvl w:val="0"/>
          <w:numId w:val="29"/>
        </w:numPr>
        <w:spacing w:after="120" w:line="240" w:lineRule="auto"/>
      </w:pPr>
      <w:r>
        <w:t xml:space="preserve">Sensitive information, which when viewed by an anonymous user or other suppliers will be hidden. Only agency buyers who are logged in can view this information. </w:t>
      </w:r>
    </w:p>
    <w:p w14:paraId="7C1A918D" w14:textId="77777777" w:rsidR="00B919C3" w:rsidRDefault="00B919C3" w:rsidP="00B919C3">
      <w:r>
        <w:t xml:space="preserve">The steps below show the provider’s journey through the application process. ‘Help text’ is also available to accompany questions as guidance for providers. </w:t>
      </w:r>
    </w:p>
    <w:p w14:paraId="224EBB65" w14:textId="77777777" w:rsidR="00B919C3" w:rsidRDefault="00B919C3" w:rsidP="00B919C3">
      <w:pPr>
        <w:spacing w:after="120"/>
      </w:pPr>
      <w:r w:rsidRPr="00C22C2F">
        <w:rPr>
          <w:b/>
          <w:color w:val="FF0000"/>
          <w:lang w:eastAsia="en-NZ"/>
        </w:rPr>
        <w:t xml:space="preserve">Disclaimer:  the questions in this section may vary slightly from </w:t>
      </w:r>
      <w:r>
        <w:rPr>
          <w:b/>
          <w:color w:val="FF0000"/>
          <w:lang w:eastAsia="en-NZ"/>
        </w:rPr>
        <w:t>those in the application process</w:t>
      </w:r>
      <w:r w:rsidRPr="00C22C2F">
        <w:rPr>
          <w:b/>
          <w:color w:val="FF0000"/>
          <w:lang w:eastAsia="en-NZ"/>
        </w:rPr>
        <w:t xml:space="preserve">, due to the types of services offered. The questions below are representative only. </w:t>
      </w:r>
    </w:p>
    <w:tbl>
      <w:tblPr>
        <w:tblStyle w:val="LightList-Accent3"/>
        <w:tblW w:w="91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629"/>
        <w:gridCol w:w="2551"/>
      </w:tblGrid>
      <w:tr w:rsidR="00B919C3" w14:paraId="7B62421D" w14:textId="77777777" w:rsidTr="00580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00467A"/>
          </w:tcPr>
          <w:p w14:paraId="4177DE32" w14:textId="77777777" w:rsidR="00B919C3" w:rsidRDefault="00B919C3" w:rsidP="005806C3">
            <w:pPr>
              <w:ind w:firstLine="0"/>
            </w:pPr>
            <w:r>
              <w:t>Criteria Description</w:t>
            </w:r>
          </w:p>
        </w:tc>
        <w:tc>
          <w:tcPr>
            <w:tcW w:w="2551" w:type="dxa"/>
            <w:shd w:val="clear" w:color="auto" w:fill="00467A"/>
            <w:vAlign w:val="center"/>
          </w:tcPr>
          <w:p w14:paraId="2E93E919" w14:textId="77777777" w:rsidR="00B919C3" w:rsidRDefault="00B919C3" w:rsidP="005806C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Weighting</w:t>
            </w:r>
          </w:p>
        </w:tc>
      </w:tr>
      <w:tr w:rsidR="00B919C3" w14:paraId="51B41C4E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6A6A6" w:themeFill="background1" w:themeFillShade="A6"/>
          </w:tcPr>
          <w:p w14:paraId="038F512B" w14:textId="77777777" w:rsidR="00B919C3" w:rsidRPr="00390E49" w:rsidRDefault="00B919C3" w:rsidP="005806C3">
            <w:pPr>
              <w:ind w:firstLine="0"/>
            </w:pPr>
            <w:r>
              <w:t>Pre-Step 1 – Service Selection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2C299133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6CDC62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5AEC0D2" w14:textId="77777777" w:rsidR="00B919C3" w:rsidRDefault="00B919C3" w:rsidP="005806C3">
            <w:pPr>
              <w:ind w:left="720" w:firstLine="0"/>
            </w:pPr>
            <w:r>
              <w:t>PS1.1 The Applicant selects a ‘Channel’ to apply for:</w:t>
            </w:r>
          </w:p>
          <w:p w14:paraId="1C27DBA8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Channels include:</w:t>
            </w:r>
          </w:p>
          <w:p w14:paraId="40228BAE" w14:textId="77777777" w:rsidR="00B919C3" w:rsidRPr="00A26E12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b w:val="0"/>
              </w:rPr>
            </w:pPr>
            <w:r w:rsidRPr="00A26E12">
              <w:rPr>
                <w:b w:val="0"/>
              </w:rPr>
              <w:t>SaaS (Software as a Service)</w:t>
            </w:r>
          </w:p>
          <w:p w14:paraId="08556F47" w14:textId="77777777" w:rsidR="00B919C3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b w:val="0"/>
              </w:rPr>
            </w:pPr>
            <w:r w:rsidRPr="00A26E12">
              <w:rPr>
                <w:b w:val="0"/>
              </w:rPr>
              <w:t>Consultancy and Professional Services</w:t>
            </w:r>
            <w:r>
              <w:rPr>
                <w:b w:val="0"/>
              </w:rPr>
              <w:t xml:space="preserve"> (CPS)</w:t>
            </w:r>
          </w:p>
          <w:p w14:paraId="509A9AD5" w14:textId="77777777" w:rsidR="00B919C3" w:rsidRPr="00390E49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 w:rsidRPr="00A26E12">
              <w:rPr>
                <w:b w:val="0"/>
              </w:rPr>
              <w:t>Managed Services</w:t>
            </w:r>
            <w:r>
              <w:rPr>
                <w:b w:val="0"/>
              </w:rPr>
              <w:t xml:space="preserve"> (MS)</w:t>
            </w:r>
          </w:p>
        </w:tc>
        <w:tc>
          <w:tcPr>
            <w:tcW w:w="2551" w:type="dxa"/>
            <w:vAlign w:val="center"/>
          </w:tcPr>
          <w:p w14:paraId="5632C56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  <w:p w14:paraId="74CAF89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EED2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applicant must select ‘Consultancy and Professional Services’ to progress.</w:t>
            </w:r>
          </w:p>
        </w:tc>
      </w:tr>
      <w:tr w:rsidR="00B919C3" w14:paraId="216FD90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382BE7" w14:textId="77777777" w:rsidR="00B919C3" w:rsidRDefault="00B919C3" w:rsidP="005806C3">
            <w:pPr>
              <w:ind w:left="720" w:firstLine="0"/>
            </w:pPr>
            <w:r>
              <w:t>PS1.2 The Applicant selects a ‘Catalogue’ to apply for:</w:t>
            </w:r>
          </w:p>
          <w:p w14:paraId="78F8ECF2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CPS Catalogues include:</w:t>
            </w:r>
          </w:p>
          <w:p w14:paraId="00A6EA51" w14:textId="77777777" w:rsidR="00B919C3" w:rsidRPr="00A26E12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ICT Professional Services (IPS)</w:t>
            </w:r>
          </w:p>
          <w:p w14:paraId="1E77D635" w14:textId="77777777" w:rsidR="00B919C3" w:rsidRPr="00390E49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Construction Consultancy (CC)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616C3E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  <w:r w:rsidDel="000066D8">
              <w:t xml:space="preserve"> </w:t>
            </w:r>
          </w:p>
          <w:p w14:paraId="12828CB0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5BE513" w14:textId="77777777" w:rsidR="00B919C3" w:rsidRDefault="00B919C3" w:rsidP="005806C3">
            <w:pPr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applicant must select ‘Construction Consultancy’ to progress.</w:t>
            </w:r>
          </w:p>
        </w:tc>
      </w:tr>
      <w:tr w:rsidR="00B919C3" w14:paraId="4A690C7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AE5B430" w14:textId="77777777" w:rsidR="00B919C3" w:rsidRDefault="00B919C3" w:rsidP="005806C3">
            <w:pPr>
              <w:ind w:left="720" w:firstLine="0"/>
            </w:pPr>
            <w:r>
              <w:t>PS1.3 The Applicant selects a ‘Services ’ to apply for:</w:t>
            </w:r>
          </w:p>
          <w:p w14:paraId="393E7CB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CC Services include:</w:t>
            </w:r>
          </w:p>
          <w:p w14:paraId="2D425151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Architecture and Design</w:t>
            </w:r>
          </w:p>
          <w:p w14:paraId="6436610C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Building Services/ Mechanical/ Hydraulic/ Electrical Engineering</w:t>
            </w:r>
            <w:r>
              <w:rPr>
                <w:rStyle w:val="FootnoteReference"/>
                <w:b w:val="0"/>
              </w:rPr>
              <w:footnoteReference w:id="1"/>
            </w:r>
          </w:p>
          <w:p w14:paraId="1535F449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Civil/ Structural/ Geo-Technical Engineering</w:t>
            </w:r>
            <w:r>
              <w:rPr>
                <w:rStyle w:val="FootnoteReference"/>
                <w:b w:val="0"/>
              </w:rPr>
              <w:footnoteReference w:id="2"/>
            </w:r>
          </w:p>
          <w:p w14:paraId="51E94FB6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Environmental Services</w:t>
            </w:r>
          </w:p>
          <w:p w14:paraId="7EA3E5FC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Fire Engineering</w:t>
            </w:r>
          </w:p>
          <w:p w14:paraId="70BAF1D3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lastRenderedPageBreak/>
              <w:t>Project Management</w:t>
            </w:r>
          </w:p>
          <w:p w14:paraId="4EDC2077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 xml:space="preserve">Quantity Surveying </w:t>
            </w:r>
          </w:p>
          <w:p w14:paraId="6DD655F6" w14:textId="77777777" w:rsidR="00B919C3" w:rsidRPr="006C519C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>Transport Engineering</w:t>
            </w:r>
          </w:p>
          <w:p w14:paraId="52ACAB50" w14:textId="77777777" w:rsidR="00B919C3" w:rsidRPr="00A351DE" w:rsidRDefault="00B919C3" w:rsidP="00B919C3">
            <w:pPr>
              <w:pStyle w:val="ListParagraph"/>
              <w:numPr>
                <w:ilvl w:val="0"/>
                <w:numId w:val="30"/>
              </w:numPr>
              <w:spacing w:after="120" w:line="240" w:lineRule="auto"/>
            </w:pPr>
            <w:r>
              <w:rPr>
                <w:b w:val="0"/>
              </w:rPr>
              <w:t xml:space="preserve">Supplementary Services </w:t>
            </w:r>
            <w:r>
              <w:rPr>
                <w:rStyle w:val="FootnoteReference"/>
                <w:b w:val="0"/>
              </w:rPr>
              <w:footnoteReference w:id="3"/>
            </w:r>
          </w:p>
        </w:tc>
        <w:tc>
          <w:tcPr>
            <w:tcW w:w="2551" w:type="dxa"/>
            <w:vAlign w:val="center"/>
          </w:tcPr>
          <w:p w14:paraId="4534FA1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Public Information</w:t>
            </w:r>
            <w:r w:rsidDel="000066D8">
              <w:t xml:space="preserve"> </w:t>
            </w:r>
          </w:p>
          <w:p w14:paraId="1C6B695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B5541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applicant must select at least one service to progress, but can also select multiple services.</w:t>
            </w:r>
          </w:p>
        </w:tc>
      </w:tr>
      <w:tr w:rsidR="00B919C3" w14:paraId="3D187620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08080" w:themeFill="background1" w:themeFillShade="80"/>
          </w:tcPr>
          <w:p w14:paraId="3B101DF4" w14:textId="77777777" w:rsidR="00B919C3" w:rsidRDefault="00B919C3" w:rsidP="005806C3">
            <w:pPr>
              <w:ind w:firstLine="0"/>
            </w:pPr>
            <w:r>
              <w:lastRenderedPageBreak/>
              <w:t>Pre-Step 2 – Acceptance of the Collaborative Marketplace Agreement</w:t>
            </w:r>
          </w:p>
          <w:p w14:paraId="7459E29E" w14:textId="77777777" w:rsidR="00B919C3" w:rsidRPr="00A351DE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The applicant will be presented with a set of Terms and Conditions taken from the Collaborative Marketplace Agreement, relevant to the selections made in Pre-Step 1. For Construction Consultancy, applicants must accept the below terms.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757C47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1F8AC4B4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E787740" w14:textId="77777777" w:rsidR="00B919C3" w:rsidRDefault="00B919C3" w:rsidP="005806C3">
            <w:pPr>
              <w:ind w:left="720" w:firstLine="0"/>
            </w:pPr>
            <w:r>
              <w:t>PS2.1 Acceptance of the Collaborative Marketplace Agreement</w:t>
            </w:r>
          </w:p>
          <w:p w14:paraId="1E83B2FC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The applicant confirms that their </w:t>
            </w:r>
            <w:proofErr w:type="spellStart"/>
            <w:r>
              <w:rPr>
                <w:b w:val="0"/>
              </w:rPr>
              <w:t>organisation</w:t>
            </w:r>
            <w:proofErr w:type="spellEnd"/>
            <w:r>
              <w:rPr>
                <w:b w:val="0"/>
              </w:rPr>
              <w:t xml:space="preserve"> understands and </w:t>
            </w:r>
            <w:proofErr w:type="spellStart"/>
            <w:r>
              <w:rPr>
                <w:b w:val="0"/>
              </w:rPr>
              <w:t>recognises</w:t>
            </w:r>
            <w:proofErr w:type="spellEnd"/>
            <w:r>
              <w:rPr>
                <w:b w:val="0"/>
              </w:rPr>
              <w:t xml:space="preserve"> the terms and conditions associated with the provision of their services on the Marketplace.</w:t>
            </w:r>
          </w:p>
        </w:tc>
        <w:tc>
          <w:tcPr>
            <w:tcW w:w="2551" w:type="dxa"/>
            <w:vAlign w:val="center"/>
          </w:tcPr>
          <w:p w14:paraId="3D76343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7ABD93B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9CC98" w14:textId="77777777" w:rsidR="00B919C3" w:rsidRDefault="00B919C3" w:rsidP="005806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310B3E7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8ECEE" w14:textId="77777777" w:rsidR="00B919C3" w:rsidRDefault="00B919C3" w:rsidP="005806C3">
            <w:pPr>
              <w:ind w:left="720" w:firstLine="0"/>
            </w:pPr>
            <w:r>
              <w:t>PS2.2 Download, Read and Accepted Part 1 – General Terms</w:t>
            </w:r>
          </w:p>
          <w:p w14:paraId="50964180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The applicant confirms that they have downloaded, read and accept Part 1 of the Collaborative Marketplace Agreement.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5B99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681F80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94A85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53A5D0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76836CC" w14:textId="77777777" w:rsidR="00B919C3" w:rsidRDefault="00B919C3" w:rsidP="005806C3">
            <w:pPr>
              <w:ind w:left="720" w:firstLine="0"/>
            </w:pPr>
            <w:r>
              <w:t>PS2.3 Download, Read and Accepted Part 2 – Channel Terms</w:t>
            </w:r>
          </w:p>
          <w:p w14:paraId="140AE23D" w14:textId="77777777" w:rsidR="00B919C3" w:rsidRPr="00AF359C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The applicant confirms that they have downloaded, read and accept Part 2 of the Collaborative Marketplace Agreement.</w:t>
            </w:r>
          </w:p>
        </w:tc>
        <w:tc>
          <w:tcPr>
            <w:tcW w:w="2551" w:type="dxa"/>
            <w:vAlign w:val="center"/>
          </w:tcPr>
          <w:p w14:paraId="0096057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165D899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7539E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1F381139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08080" w:themeFill="background1" w:themeFillShade="80"/>
          </w:tcPr>
          <w:p w14:paraId="1B0F56B5" w14:textId="77777777" w:rsidR="00B919C3" w:rsidRPr="009839F8" w:rsidRDefault="00B919C3" w:rsidP="005806C3">
            <w:pPr>
              <w:ind w:firstLine="0"/>
            </w:pPr>
            <w:r>
              <w:t>Step 1 – Company Details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14:paraId="367E1D5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0610744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4F97081" w14:textId="77777777" w:rsidR="00B919C3" w:rsidRDefault="00B919C3" w:rsidP="005806C3">
            <w:pPr>
              <w:ind w:left="720" w:firstLine="0"/>
            </w:pPr>
            <w:r>
              <w:t>S1.1 New Zealand Business Number (NZBN)</w:t>
            </w:r>
          </w:p>
          <w:p w14:paraId="305DD29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Providers are able to autofill parts of Step 1 – Company Details by entering their NZBN and clicking the “Pre-Fill Details” button.</w:t>
            </w:r>
          </w:p>
          <w:p w14:paraId="1A63C604" w14:textId="77777777" w:rsidR="00B919C3" w:rsidRPr="00537A59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>
              <w:rPr>
                <w:b w:val="0"/>
              </w:rPr>
              <w:t>Enter your New Zealand Business Number</w:t>
            </w:r>
          </w:p>
        </w:tc>
        <w:tc>
          <w:tcPr>
            <w:tcW w:w="2551" w:type="dxa"/>
            <w:vAlign w:val="center"/>
          </w:tcPr>
          <w:p w14:paraId="00B049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4F499B95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4941E0" w14:textId="77777777" w:rsidR="00B919C3" w:rsidRDefault="00B919C3" w:rsidP="005806C3">
            <w:pPr>
              <w:ind w:left="720" w:firstLine="0"/>
            </w:pPr>
            <w:r>
              <w:t>S1.2 Global Location Number</w:t>
            </w:r>
          </w:p>
          <w:p w14:paraId="5571064C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6C0B7CFB" w14:textId="77777777" w:rsidR="00B919C3" w:rsidRPr="00537A59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>
              <w:rPr>
                <w:b w:val="0"/>
              </w:rPr>
              <w:t>Enter your 13 digit Global Location Number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C68E3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1EBF9283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5E27C4B" w14:textId="77777777" w:rsidR="00B919C3" w:rsidRDefault="00B919C3" w:rsidP="005806C3">
            <w:pPr>
              <w:ind w:left="720" w:firstLine="0"/>
            </w:pPr>
            <w:r>
              <w:t>S1.3 Business Name</w:t>
            </w:r>
          </w:p>
          <w:p w14:paraId="6CC728ED" w14:textId="77777777" w:rsidR="00B919C3" w:rsidRPr="005912D7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Trading Name</w:t>
            </w:r>
          </w:p>
          <w:p w14:paraId="2F7A0A94" w14:textId="77777777" w:rsidR="00B919C3" w:rsidRPr="00537A5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Legal Name</w:t>
            </w:r>
          </w:p>
        </w:tc>
        <w:tc>
          <w:tcPr>
            <w:tcW w:w="2551" w:type="dxa"/>
            <w:vAlign w:val="center"/>
          </w:tcPr>
          <w:p w14:paraId="77F49A9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  <w:p w14:paraId="7DDC8AD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C76C9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4D9DBAE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17951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Applicants must provide both names in order to </w:t>
            </w:r>
            <w:r>
              <w:lastRenderedPageBreak/>
              <w:t>proceed</w:t>
            </w:r>
          </w:p>
        </w:tc>
      </w:tr>
      <w:tr w:rsidR="00B919C3" w14:paraId="411BB87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64686F" w14:textId="77777777" w:rsidR="00B919C3" w:rsidRDefault="00B919C3" w:rsidP="005806C3">
            <w:pPr>
              <w:ind w:left="720" w:firstLine="0"/>
            </w:pPr>
            <w:r>
              <w:lastRenderedPageBreak/>
              <w:t>S1.4 Registered/Head Office Address</w:t>
            </w:r>
          </w:p>
          <w:p w14:paraId="450730AF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Address Line 1</w:t>
            </w:r>
          </w:p>
          <w:p w14:paraId="3FE3728E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Address Line 2</w:t>
            </w:r>
          </w:p>
          <w:p w14:paraId="13AE8848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City</w:t>
            </w:r>
          </w:p>
          <w:p w14:paraId="29AEEBB4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State/Province</w:t>
            </w:r>
          </w:p>
          <w:p w14:paraId="36951F0D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Postal/Zip Code</w:t>
            </w:r>
          </w:p>
          <w:p w14:paraId="11D4F437" w14:textId="77777777" w:rsidR="00B919C3" w:rsidRPr="00A7356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Country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A9A83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54A61AD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60AF6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Applicants must enter an address</w:t>
            </w:r>
          </w:p>
          <w:p w14:paraId="2F35E19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7139A5CC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F8094EE" w14:textId="77777777" w:rsidR="00B919C3" w:rsidRDefault="00B919C3" w:rsidP="005806C3">
            <w:pPr>
              <w:ind w:left="720" w:firstLine="0"/>
            </w:pPr>
            <w:r>
              <w:t xml:space="preserve">S1.5 Type of Company </w:t>
            </w:r>
          </w:p>
          <w:p w14:paraId="62DE5749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 must select one from a list of Company Types</w:t>
            </w:r>
          </w:p>
          <w:p w14:paraId="06C769C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Limited Company</w:t>
            </w:r>
          </w:p>
          <w:p w14:paraId="2B31E477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Unlimited Company</w:t>
            </w:r>
          </w:p>
          <w:p w14:paraId="341675A9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NZ Co-operative Company</w:t>
            </w:r>
          </w:p>
          <w:p w14:paraId="5CAC925C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Overseas ASIC Company</w:t>
            </w:r>
          </w:p>
          <w:p w14:paraId="6377B593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Overseas Non-ASIC Company</w:t>
            </w:r>
          </w:p>
          <w:p w14:paraId="027DC6A9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Sole Trader</w:t>
            </w:r>
          </w:p>
          <w:p w14:paraId="2E3AF75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Partnership</w:t>
            </w:r>
          </w:p>
          <w:p w14:paraId="272FBC6C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Trust</w:t>
            </w:r>
          </w:p>
          <w:p w14:paraId="6D5C305B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Charitable Trust</w:t>
            </w:r>
          </w:p>
          <w:p w14:paraId="04B80AF3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Building Society</w:t>
            </w:r>
          </w:p>
          <w:p w14:paraId="2388B15E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Credit Union</w:t>
            </w:r>
          </w:p>
          <w:p w14:paraId="4E09399D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Friendly Society</w:t>
            </w:r>
          </w:p>
          <w:p w14:paraId="52F42D67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Incorporated Society</w:t>
            </w:r>
          </w:p>
          <w:p w14:paraId="7C7E9B6F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Industrial and Provident Society</w:t>
            </w:r>
          </w:p>
          <w:p w14:paraId="201DFB6B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Limited Partnership (NZ)</w:t>
            </w:r>
          </w:p>
          <w:p w14:paraId="394308B8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Central Government Agency</w:t>
            </w:r>
          </w:p>
          <w:p w14:paraId="5BB2544F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Local Government Agency</w:t>
            </w:r>
          </w:p>
          <w:p w14:paraId="63592FE4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Other Government Agency</w:t>
            </w:r>
          </w:p>
          <w:p w14:paraId="6F8F2BD2" w14:textId="77777777" w:rsidR="00B919C3" w:rsidRPr="00543B92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43B92">
              <w:rPr>
                <w:b w:val="0"/>
              </w:rPr>
              <w:t>Other</w:t>
            </w:r>
          </w:p>
        </w:tc>
        <w:tc>
          <w:tcPr>
            <w:tcW w:w="2551" w:type="dxa"/>
            <w:vAlign w:val="center"/>
          </w:tcPr>
          <w:p w14:paraId="62910A0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5236D01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9A705B" w14:textId="77777777" w:rsidR="00B919C3" w:rsidRDefault="00B919C3" w:rsidP="005806C3">
            <w:pPr>
              <w:ind w:left="720" w:firstLine="0"/>
            </w:pPr>
            <w:r>
              <w:t>S1.6 Business Ownership/Shareholding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D5269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3710CD1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BD9DCCC" w14:textId="77777777" w:rsidR="00B919C3" w:rsidRDefault="00B919C3" w:rsidP="005806C3">
            <w:pPr>
              <w:ind w:left="720" w:firstLine="0"/>
            </w:pPr>
            <w:r>
              <w:t>S1.7 Company Status</w:t>
            </w:r>
          </w:p>
          <w:p w14:paraId="0FF83AC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select one from a list of Company Status’</w:t>
            </w:r>
          </w:p>
          <w:p w14:paraId="40F4A942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Established/Registered</w:t>
            </w:r>
          </w:p>
          <w:p w14:paraId="050E1A3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Removed</w:t>
            </w:r>
          </w:p>
          <w:p w14:paraId="090FEC79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Inactive</w:t>
            </w:r>
          </w:p>
          <w:p w14:paraId="42EF9E8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>
              <w:rPr>
                <w:b w:val="0"/>
              </w:rPr>
              <w:t>Closed/ Disestablished/ Dissolved</w:t>
            </w:r>
          </w:p>
          <w:p w14:paraId="7DA22A5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Voluntary Administration</w:t>
            </w:r>
          </w:p>
          <w:p w14:paraId="514012E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Voluntary Administration &amp; in Receivership</w:t>
            </w:r>
          </w:p>
          <w:p w14:paraId="22219E41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Liquidation</w:t>
            </w:r>
          </w:p>
          <w:p w14:paraId="7EC0ECE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Receivership</w:t>
            </w:r>
          </w:p>
          <w:p w14:paraId="4A4CD965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 Receivership &amp; in In Liquidation</w:t>
            </w:r>
          </w:p>
          <w:p w14:paraId="013CC732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Voluntary Admini</w:t>
            </w:r>
            <w:r>
              <w:rPr>
                <w:b w:val="0"/>
              </w:rPr>
              <w:t xml:space="preserve">stration &amp; in Receivership &amp; In </w:t>
            </w:r>
            <w:r w:rsidRPr="00564388">
              <w:rPr>
                <w:b w:val="0"/>
              </w:rPr>
              <w:t>Liquidation</w:t>
            </w:r>
          </w:p>
          <w:p w14:paraId="13B271EE" w14:textId="77777777" w:rsidR="00B919C3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 w:rsidRPr="00564388">
              <w:rPr>
                <w:b w:val="0"/>
              </w:rPr>
              <w:t xml:space="preserve">In Statutory Administration </w:t>
            </w:r>
          </w:p>
        </w:tc>
        <w:tc>
          <w:tcPr>
            <w:tcW w:w="2551" w:type="dxa"/>
            <w:vAlign w:val="center"/>
          </w:tcPr>
          <w:p w14:paraId="3FC963B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2C0462C7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3F4E39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4712BA3A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994B65" w14:textId="77777777" w:rsidR="00B919C3" w:rsidRDefault="00B919C3" w:rsidP="005806C3">
            <w:pPr>
              <w:ind w:left="720" w:firstLine="0"/>
            </w:pPr>
            <w:r>
              <w:t>S1.8 Industry Classification</w:t>
            </w:r>
          </w:p>
          <w:p w14:paraId="05EE1938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lastRenderedPageBreak/>
              <w:t>Applicants must select one from a list of Industry Classifications</w:t>
            </w:r>
          </w:p>
          <w:p w14:paraId="1A4A1D50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Agriculture, Forestry and Fishing</w:t>
            </w:r>
          </w:p>
          <w:p w14:paraId="285340BC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Mining</w:t>
            </w:r>
          </w:p>
          <w:p w14:paraId="1CE72864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Manufacturing</w:t>
            </w:r>
          </w:p>
          <w:p w14:paraId="6B0551BA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Electricity, Gas, Water and Waste Services</w:t>
            </w:r>
          </w:p>
          <w:p w14:paraId="461D3EC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Construction</w:t>
            </w:r>
          </w:p>
          <w:p w14:paraId="6AFD91C8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Wholesale Trade</w:t>
            </w:r>
          </w:p>
          <w:p w14:paraId="1CCEA8C9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Retail Trade</w:t>
            </w:r>
          </w:p>
          <w:p w14:paraId="3F2DD5B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Accommodation and Food Services</w:t>
            </w:r>
          </w:p>
          <w:p w14:paraId="5C6C1416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Transport, Postal and Warehousing</w:t>
            </w:r>
          </w:p>
          <w:p w14:paraId="394B6496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Information Media and Telecommunications</w:t>
            </w:r>
          </w:p>
          <w:p w14:paraId="1C5EAB1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Financial and Insurance services</w:t>
            </w:r>
          </w:p>
          <w:p w14:paraId="76D6F1C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Rental, Hiring and Real Estate Services</w:t>
            </w:r>
          </w:p>
          <w:p w14:paraId="2F05C691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Professional, Scientific and Technical services</w:t>
            </w:r>
          </w:p>
          <w:p w14:paraId="0B9F84E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Administrative and Support services</w:t>
            </w:r>
          </w:p>
          <w:p w14:paraId="01BACF7E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Public Administration and Safety</w:t>
            </w:r>
          </w:p>
          <w:p w14:paraId="76B6B70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Education and Training</w:t>
            </w:r>
          </w:p>
          <w:p w14:paraId="5A97EEAB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Health Care and Social Assistance</w:t>
            </w:r>
          </w:p>
          <w:p w14:paraId="11ABFB5A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  <w:rPr>
                <w:b w:val="0"/>
              </w:rPr>
            </w:pPr>
            <w:r w:rsidRPr="00564388">
              <w:rPr>
                <w:b w:val="0"/>
              </w:rPr>
              <w:t>Arts and Recreation services</w:t>
            </w:r>
          </w:p>
          <w:p w14:paraId="0DD66E63" w14:textId="77777777" w:rsidR="00B919C3" w:rsidRPr="00564388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 w:rsidRPr="00564388">
              <w:rPr>
                <w:b w:val="0"/>
              </w:rPr>
              <w:t>Other services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55726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</w:tc>
      </w:tr>
      <w:tr w:rsidR="00B919C3" w14:paraId="4E6672E6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47F109F" w14:textId="77777777" w:rsidR="00B919C3" w:rsidRDefault="00B919C3" w:rsidP="005806C3">
            <w:pPr>
              <w:ind w:left="720" w:firstLine="0"/>
            </w:pPr>
            <w:r>
              <w:lastRenderedPageBreak/>
              <w:t xml:space="preserve">S1.9 GST Status &amp; Registration Number </w:t>
            </w:r>
          </w:p>
          <w:p w14:paraId="09AD7D88" w14:textId="77777777" w:rsidR="00B919C3" w:rsidRPr="00EC52F9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 must indicate whether they are Registered or Unregistered for GST, and if so must provide their GST number in order to progress. </w:t>
            </w:r>
          </w:p>
        </w:tc>
        <w:tc>
          <w:tcPr>
            <w:tcW w:w="2551" w:type="dxa"/>
            <w:vAlign w:val="center"/>
          </w:tcPr>
          <w:p w14:paraId="5FB56EB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6B7C11A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52AF68" w14:textId="77777777" w:rsidR="00B919C3" w:rsidRDefault="00B919C3" w:rsidP="005806C3">
            <w:pPr>
              <w:ind w:left="720" w:firstLine="0"/>
            </w:pPr>
            <w:r>
              <w:t>S1.10 Australian Business Number/Company Number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1FF80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Information</w:t>
            </w:r>
          </w:p>
        </w:tc>
      </w:tr>
      <w:tr w:rsidR="00B919C3" w14:paraId="1E4DCC7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08080" w:themeFill="background1" w:themeFillShade="80"/>
          </w:tcPr>
          <w:p w14:paraId="11BEAC22" w14:textId="77777777" w:rsidR="00B919C3" w:rsidRDefault="00B919C3" w:rsidP="005806C3">
            <w:pPr>
              <w:ind w:firstLine="0"/>
            </w:pPr>
            <w:r>
              <w:t xml:space="preserve">Step 2 – </w:t>
            </w:r>
            <w:proofErr w:type="spellStart"/>
            <w:r>
              <w:t>Authorised</w:t>
            </w:r>
            <w:proofErr w:type="spellEnd"/>
            <w:r>
              <w:t xml:space="preserve"> Personnel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5ADE541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23CBC906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AA4C66" w14:textId="77777777" w:rsidR="00B919C3" w:rsidRDefault="00B919C3" w:rsidP="005806C3">
            <w:pPr>
              <w:ind w:left="720" w:firstLine="0"/>
            </w:pPr>
            <w:r>
              <w:t xml:space="preserve">S2.1 Signatory </w:t>
            </w:r>
          </w:p>
          <w:p w14:paraId="0541A40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the responsible signatory for their business. Specifically;</w:t>
            </w:r>
          </w:p>
          <w:p w14:paraId="423D374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417F00ED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Position</w:t>
            </w:r>
          </w:p>
          <w:p w14:paraId="40536548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Phone number</w:t>
            </w:r>
          </w:p>
          <w:p w14:paraId="5A61452F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A8079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2938452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C201CB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F86A37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BEBC3D2" w14:textId="77777777" w:rsidR="00B919C3" w:rsidRDefault="00B919C3" w:rsidP="005806C3">
            <w:pPr>
              <w:ind w:left="720" w:firstLine="0"/>
            </w:pPr>
            <w:r>
              <w:t xml:space="preserve">S2.2 Legal Counsel </w:t>
            </w:r>
          </w:p>
          <w:p w14:paraId="7EC4248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who is responsible for providing legal oversight for their business. Specifically;</w:t>
            </w:r>
          </w:p>
          <w:p w14:paraId="45BB508D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3E0DF987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Phone number</w:t>
            </w:r>
          </w:p>
          <w:p w14:paraId="392A94BF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</w:tc>
        <w:tc>
          <w:tcPr>
            <w:tcW w:w="2551" w:type="dxa"/>
            <w:vAlign w:val="center"/>
          </w:tcPr>
          <w:p w14:paraId="3199420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0717E894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39EA6A" w14:textId="77777777" w:rsidR="00B919C3" w:rsidRDefault="00B919C3" w:rsidP="005806C3">
            <w:pPr>
              <w:ind w:left="720" w:firstLine="0"/>
            </w:pPr>
            <w:r>
              <w:t>S2.3 Administrator</w:t>
            </w:r>
          </w:p>
          <w:p w14:paraId="07E2CAB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the details of the responsible administrator for their business who will maintain their Marketplace account. Specifically;</w:t>
            </w:r>
          </w:p>
          <w:p w14:paraId="228778A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Name</w:t>
            </w:r>
          </w:p>
          <w:p w14:paraId="422CF5B6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lastRenderedPageBreak/>
              <w:t>Position</w:t>
            </w:r>
          </w:p>
          <w:p w14:paraId="51DB2CCB" w14:textId="77777777" w:rsidR="00B919C3" w:rsidRPr="00EC52F9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Phone number</w:t>
            </w:r>
          </w:p>
          <w:p w14:paraId="6052543E" w14:textId="77777777" w:rsidR="00B919C3" w:rsidRPr="00EA36ED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Email</w:t>
            </w:r>
          </w:p>
          <w:p w14:paraId="5176A8F6" w14:textId="77777777" w:rsidR="00B919C3" w:rsidRPr="00EA36ED" w:rsidRDefault="00B919C3" w:rsidP="005806C3">
            <w:pPr>
              <w:spacing w:after="120"/>
              <w:ind w:left="709" w:firstLine="0"/>
              <w:contextualSpacing/>
            </w:pPr>
            <w:r w:rsidRPr="00EA36ED">
              <w:rPr>
                <w:color w:val="FF0000"/>
              </w:rPr>
              <w:t xml:space="preserve">Note </w:t>
            </w:r>
            <w:r w:rsidRPr="00EA36ED">
              <w:rPr>
                <w:b w:val="0"/>
                <w:color w:val="FF0000"/>
              </w:rPr>
              <w:t>while the interim solution for AoG CCS is in place, the details list</w:t>
            </w:r>
            <w:r>
              <w:rPr>
                <w:b w:val="0"/>
                <w:color w:val="FF0000"/>
              </w:rPr>
              <w:t>ed</w:t>
            </w:r>
            <w:r w:rsidRPr="00EA36ED">
              <w:rPr>
                <w:b w:val="0"/>
                <w:color w:val="FF0000"/>
              </w:rPr>
              <w:t xml:space="preserve"> here will also act as a primary business contact. If you would like these details to be changed after your application is successful please contact the team at Marketplace@mbie.govt.nz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CC86C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  <w:p w14:paraId="46E1B60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10AF0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129E176C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08080" w:themeFill="background1" w:themeFillShade="80"/>
          </w:tcPr>
          <w:p w14:paraId="3B42365B" w14:textId="77777777" w:rsidR="00B919C3" w:rsidRDefault="00B919C3" w:rsidP="005806C3">
            <w:pPr>
              <w:ind w:firstLine="0"/>
            </w:pPr>
            <w:r>
              <w:lastRenderedPageBreak/>
              <w:t>Step 3 – Financial Viability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762C0A8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6B540F4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F54D4B" w14:textId="77777777" w:rsidR="00B919C3" w:rsidRDefault="00B919C3" w:rsidP="005806C3">
            <w:pPr>
              <w:ind w:left="720" w:firstLine="0"/>
            </w:pPr>
            <w:r>
              <w:t>S3.1 Evidence of Solvency</w:t>
            </w:r>
          </w:p>
          <w:p w14:paraId="3EA325E4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upload a statement from an </w:t>
            </w:r>
            <w:proofErr w:type="spellStart"/>
            <w:r>
              <w:rPr>
                <w:b w:val="0"/>
              </w:rPr>
              <w:t>authorised</w:t>
            </w:r>
            <w:proofErr w:type="spellEnd"/>
            <w:r>
              <w:rPr>
                <w:b w:val="0"/>
              </w:rPr>
              <w:t xml:space="preserve"> officer of their business that confirms that they are a financially viable company for the purposes of delivering and supporting the service(s) they intend to list on the marketplace. </w:t>
            </w:r>
            <w:r>
              <w:rPr>
                <w:b w:val="0"/>
              </w:rPr>
              <w:br/>
            </w:r>
          </w:p>
          <w:p w14:paraId="13F16809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Please provide your financial viability statement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30CA55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7DCEE70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821B0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4A0E65F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2DBA716" w14:textId="77777777" w:rsidR="00B919C3" w:rsidRDefault="00B919C3" w:rsidP="005806C3">
            <w:pPr>
              <w:ind w:left="720" w:firstLine="0"/>
            </w:pPr>
            <w:r>
              <w:t>S3.2 Solvency Test – Paying Debts</w:t>
            </w:r>
          </w:p>
          <w:p w14:paraId="0FA5ADC5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they are able to pay its debts as they become due in the normal course of business</w:t>
            </w:r>
            <w:r>
              <w:rPr>
                <w:b w:val="0"/>
              </w:rPr>
              <w:br/>
            </w:r>
          </w:p>
          <w:p w14:paraId="62080993" w14:textId="77777777" w:rsidR="00B919C3" w:rsidRPr="00402D1C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Can your business pay its debts</w:t>
            </w:r>
            <w:r>
              <w:rPr>
                <w:b w:val="0"/>
              </w:rPr>
              <w:t>?</w:t>
            </w:r>
          </w:p>
        </w:tc>
        <w:tc>
          <w:tcPr>
            <w:tcW w:w="2551" w:type="dxa"/>
            <w:vAlign w:val="center"/>
          </w:tcPr>
          <w:p w14:paraId="6964304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439D18DE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7CCFC6E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649C7EA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56B34EA" w14:textId="77777777" w:rsidR="00B919C3" w:rsidRDefault="00B919C3" w:rsidP="005806C3">
            <w:pPr>
              <w:ind w:left="720" w:firstLine="0"/>
            </w:pPr>
            <w:r>
              <w:t>S3.3 Solvency Test – Insolvency Proceedings</w:t>
            </w:r>
          </w:p>
          <w:p w14:paraId="1CD9A99C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whether their business is facing any actions of insolvency proceedings currently, or have done within the last 5 years. </w:t>
            </w:r>
          </w:p>
          <w:p w14:paraId="654C8CC7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4C19698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263832">
              <w:rPr>
                <w:b w:val="0"/>
                <w:i/>
              </w:rPr>
              <w:t>Is your business facing Insolvency proceedings?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BB1910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Mandatory Criteria </w:t>
            </w:r>
          </w:p>
          <w:p w14:paraId="11BD5E78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28DDEB6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0E14143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2B4656C" w14:textId="77777777" w:rsidR="00B919C3" w:rsidRDefault="00B919C3" w:rsidP="005806C3">
            <w:pPr>
              <w:ind w:left="720" w:firstLine="0"/>
            </w:pPr>
            <w:r>
              <w:t>S3.4 Disputes – Investigations</w:t>
            </w:r>
          </w:p>
          <w:p w14:paraId="3DA3D16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their business has been investigated currently, or have been investigated within the past 5 years.</w:t>
            </w:r>
          </w:p>
          <w:p w14:paraId="50A4345A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67950CA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>Question:</w:t>
            </w:r>
            <w:r>
              <w:rPr>
                <w:b w:val="0"/>
              </w:rPr>
              <w:t xml:space="preserve"> </w:t>
            </w:r>
            <w:r w:rsidRPr="006B3767">
              <w:rPr>
                <w:b w:val="0"/>
                <w:i/>
              </w:rPr>
              <w:t>Has your business ever been investigated?</w:t>
            </w:r>
          </w:p>
        </w:tc>
        <w:tc>
          <w:tcPr>
            <w:tcW w:w="2551" w:type="dxa"/>
            <w:vAlign w:val="center"/>
          </w:tcPr>
          <w:p w14:paraId="371D250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742280F7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6ABA747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1C8A0464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5840EC" w14:textId="77777777" w:rsidR="00B919C3" w:rsidRDefault="00B919C3" w:rsidP="005806C3">
            <w:pPr>
              <w:ind w:left="720" w:firstLine="0"/>
            </w:pPr>
            <w:r>
              <w:t>S3.5 Disputes – Current Disputes</w:t>
            </w:r>
          </w:p>
          <w:p w14:paraId="5BBF6763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their business is currently facing a dispute, or has faced a dispute within the past 5 years.</w:t>
            </w:r>
          </w:p>
          <w:p w14:paraId="58EE3002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4B49DE9" w14:textId="77777777" w:rsidR="00B919C3" w:rsidRPr="001709B1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6B3767">
              <w:rPr>
                <w:b w:val="0"/>
                <w:i/>
              </w:rPr>
              <w:t>Is your business facing any disputes?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1ABDAC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7CEB5B0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6C0F284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7DF232A8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5D731E3" w14:textId="77777777" w:rsidR="00B919C3" w:rsidRDefault="00B919C3" w:rsidP="005806C3">
            <w:pPr>
              <w:ind w:left="720" w:firstLine="0"/>
            </w:pPr>
            <w:r>
              <w:t>S3.6 Disputes – Legal Proceedings</w:t>
            </w:r>
          </w:p>
          <w:p w14:paraId="5BA1CF3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lastRenderedPageBreak/>
              <w:t>Applicants must declare whether their business is currently facing any legal proceedings, or has faced legal proceedings within the past 5 years, or is likely to face a legal proceeding within the next 3 years.</w:t>
            </w:r>
          </w:p>
          <w:p w14:paraId="69968335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E34847C" w14:textId="77777777" w:rsidR="00B919C3" w:rsidRPr="00985ACB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</w:t>
            </w:r>
            <w:r w:rsidRPr="006B3767">
              <w:rPr>
                <w:i/>
              </w:rPr>
              <w:t xml:space="preserve">: </w:t>
            </w:r>
            <w:r w:rsidRPr="006B3767">
              <w:rPr>
                <w:b w:val="0"/>
                <w:i/>
              </w:rPr>
              <w:t xml:space="preserve">Is your business facing any legal proceedings? </w:t>
            </w:r>
          </w:p>
        </w:tc>
        <w:tc>
          <w:tcPr>
            <w:tcW w:w="2551" w:type="dxa"/>
            <w:vAlign w:val="center"/>
          </w:tcPr>
          <w:p w14:paraId="4FCB690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  <w:p w14:paraId="4989258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&amp;</w:t>
            </w:r>
          </w:p>
          <w:p w14:paraId="2D71B32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48FD230D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8E5B47" w14:textId="77777777" w:rsidR="00B919C3" w:rsidRDefault="00B919C3" w:rsidP="005806C3">
            <w:pPr>
              <w:ind w:left="720" w:firstLine="0"/>
            </w:pPr>
            <w:r>
              <w:lastRenderedPageBreak/>
              <w:t>S3.7 Company Size</w:t>
            </w:r>
          </w:p>
          <w:p w14:paraId="2350A39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the size of their company by selecting from one of the options below: </w:t>
            </w:r>
          </w:p>
          <w:p w14:paraId="679F8CF3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1-10</w:t>
            </w:r>
          </w:p>
          <w:p w14:paraId="6EEF249C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10-50</w:t>
            </w:r>
          </w:p>
          <w:p w14:paraId="675C68CF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50-100</w:t>
            </w:r>
          </w:p>
          <w:p w14:paraId="5F2DBC04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100-500</w:t>
            </w:r>
          </w:p>
          <w:p w14:paraId="7892D81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500-2000</w:t>
            </w:r>
          </w:p>
          <w:p w14:paraId="3478E71D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2000+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4707A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0743A687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single" w:sz="4" w:space="0" w:color="002060"/>
            </w:tcBorders>
          </w:tcPr>
          <w:p w14:paraId="323688F5" w14:textId="77777777" w:rsidR="00B919C3" w:rsidRDefault="00B919C3" w:rsidP="005806C3">
            <w:pPr>
              <w:ind w:left="720" w:firstLine="0"/>
            </w:pPr>
            <w:r>
              <w:t>S3.8 Age of Business</w:t>
            </w:r>
          </w:p>
          <w:p w14:paraId="7130F3AC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how long their business has been operational, by selecting from of the options below: </w:t>
            </w:r>
          </w:p>
          <w:p w14:paraId="7E00F110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Less than 1 year</w:t>
            </w:r>
          </w:p>
          <w:p w14:paraId="052CDC1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1-3 years</w:t>
            </w:r>
          </w:p>
          <w:p w14:paraId="250419C7" w14:textId="77777777" w:rsidR="00B919C3" w:rsidRPr="006D59EA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3 years +</w:t>
            </w:r>
          </w:p>
        </w:tc>
        <w:tc>
          <w:tcPr>
            <w:tcW w:w="2551" w:type="dxa"/>
            <w:vAlign w:val="center"/>
          </w:tcPr>
          <w:p w14:paraId="295D9C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0DF6666C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583241" w14:textId="77777777" w:rsidR="00B919C3" w:rsidRDefault="00B919C3" w:rsidP="005806C3">
            <w:pPr>
              <w:ind w:left="720" w:firstLine="0"/>
            </w:pPr>
            <w:r>
              <w:t>S3.9 Operational Location</w:t>
            </w:r>
          </w:p>
          <w:p w14:paraId="578CBDB4" w14:textId="77777777" w:rsidR="00B919C3" w:rsidRPr="006D59EA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the main operation location country from which they provide their product or services</w:t>
            </w:r>
          </w:p>
        </w:tc>
        <w:tc>
          <w:tcPr>
            <w:tcW w:w="25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569747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1D1F11C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single" w:sz="4" w:space="0" w:color="002060"/>
            </w:tcBorders>
          </w:tcPr>
          <w:p w14:paraId="40C3F8BA" w14:textId="77777777" w:rsidR="00B919C3" w:rsidRDefault="00B919C3" w:rsidP="005806C3">
            <w:pPr>
              <w:ind w:left="720" w:firstLine="0"/>
            </w:pPr>
            <w:r>
              <w:t>S3.10 Support Location and Size</w:t>
            </w:r>
          </w:p>
          <w:p w14:paraId="3929D9F4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the main support location country from which they provide their product or services.</w:t>
            </w:r>
          </w:p>
          <w:p w14:paraId="159B2C13" w14:textId="77777777" w:rsidR="00B919C3" w:rsidRPr="00325F43" w:rsidRDefault="00B919C3" w:rsidP="005806C3">
            <w:pPr>
              <w:ind w:left="720" w:firstLine="0"/>
              <w:rPr>
                <w:b w:val="0"/>
              </w:rPr>
            </w:pPr>
            <w:r w:rsidRPr="00325F43">
              <w:rPr>
                <w:color w:val="FF0000"/>
              </w:rPr>
              <w:t>Note</w:t>
            </w:r>
            <w:r>
              <w:rPr>
                <w:b w:val="0"/>
                <w:color w:val="FF0000"/>
              </w:rPr>
              <w:t xml:space="preserve"> if you do not have a Support base, or don’t know what the term refers to, you can set the location to the same as your operational location, and set the size to </w:t>
            </w:r>
            <w:r w:rsidRPr="00325F43">
              <w:rPr>
                <w:b w:val="0"/>
                <w:color w:val="FF0000"/>
              </w:rPr>
              <w:t>“not applicable”</w:t>
            </w:r>
          </w:p>
        </w:tc>
        <w:tc>
          <w:tcPr>
            <w:tcW w:w="2551" w:type="dxa"/>
            <w:tcBorders>
              <w:bottom w:val="single" w:sz="4" w:space="0" w:color="002060"/>
            </w:tcBorders>
            <w:vAlign w:val="center"/>
          </w:tcPr>
          <w:p w14:paraId="7CF6A4D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79EC2DDF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F96CA3" w14:textId="77777777" w:rsidR="00B919C3" w:rsidRDefault="00B919C3" w:rsidP="005806C3">
            <w:pPr>
              <w:ind w:left="720" w:firstLine="0"/>
            </w:pPr>
            <w:r>
              <w:t>S3.11 Insurances Held</w:t>
            </w:r>
          </w:p>
          <w:p w14:paraId="3AC97A4A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may indicate one or more insurances their business holds from the below list.</w:t>
            </w:r>
          </w:p>
          <w:p w14:paraId="5E6530E3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Professional Indemnity </w:t>
            </w:r>
          </w:p>
          <w:p w14:paraId="6B1163A8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Public Liability</w:t>
            </w:r>
          </w:p>
          <w:p w14:paraId="1529132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Employers Liability</w:t>
            </w:r>
          </w:p>
          <w:p w14:paraId="63D0810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Cyber Liability</w:t>
            </w:r>
          </w:p>
          <w:p w14:paraId="50F2DCC8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Statutory Liability</w:t>
            </w:r>
          </w:p>
          <w:p w14:paraId="100CCC6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Property</w:t>
            </w:r>
          </w:p>
          <w:p w14:paraId="560B87C1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Workers Compensation</w:t>
            </w:r>
          </w:p>
          <w:p w14:paraId="1363D141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Product Liability</w:t>
            </w:r>
          </w:p>
          <w:p w14:paraId="775F71CB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Business Interruption</w:t>
            </w:r>
          </w:p>
          <w:p w14:paraId="239D6804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lastRenderedPageBreak/>
              <w:t>Other</w:t>
            </w:r>
          </w:p>
          <w:p w14:paraId="68AC314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can also indicate the range in which their cover amount is per insurance they select. The ranges are:</w:t>
            </w:r>
          </w:p>
          <w:p w14:paraId="30EA4F40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$500,000 - $1,000,000</w:t>
            </w:r>
          </w:p>
          <w:p w14:paraId="27EF0C6A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$1,000,001 - $5,000,000</w:t>
            </w:r>
          </w:p>
          <w:p w14:paraId="18BC00E6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$5,000,001 - $10,000,000</w:t>
            </w:r>
          </w:p>
          <w:p w14:paraId="7F7B287B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$10,000,001 and above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CCE7F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Sensitive Information</w:t>
            </w:r>
          </w:p>
        </w:tc>
      </w:tr>
      <w:tr w:rsidR="00B919C3" w14:paraId="70C6EA6D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</w:tcPr>
          <w:p w14:paraId="74A8ABDC" w14:textId="77777777" w:rsidR="00B919C3" w:rsidRDefault="00B919C3" w:rsidP="005806C3">
            <w:pPr>
              <w:ind w:firstLine="0"/>
            </w:pPr>
            <w:r>
              <w:lastRenderedPageBreak/>
              <w:t>Step 4 – CC General Questions</w:t>
            </w:r>
          </w:p>
          <w:p w14:paraId="05D60DD6" w14:textId="77777777" w:rsidR="00B919C3" w:rsidRPr="00F96AAB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This section asks some general questions which are specific to Construction Consultancy, and which apply and will be presented to all Services selected.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  <w:vAlign w:val="center"/>
          </w:tcPr>
          <w:p w14:paraId="7FDD8868" w14:textId="77777777" w:rsidR="00B919C3" w:rsidRDefault="00B919C3" w:rsidP="005806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19C3" w14:paraId="14383D5E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1C4020" w14:textId="77777777" w:rsidR="00B919C3" w:rsidRDefault="00B919C3" w:rsidP="005806C3">
            <w:pPr>
              <w:ind w:left="720" w:firstLine="0"/>
            </w:pPr>
            <w:r>
              <w:t>S4.0 Additional Solvency Test – Assets versus Liabilities</w:t>
            </w:r>
          </w:p>
          <w:p w14:paraId="48D4CE16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whether the value of their business’ assets is greater than the value of its liabilities, including contingent liabilities. </w:t>
            </w:r>
            <w:r>
              <w:rPr>
                <w:b w:val="0"/>
              </w:rPr>
              <w:br/>
            </w:r>
          </w:p>
          <w:p w14:paraId="26F30041" w14:textId="77777777" w:rsidR="00B919C3" w:rsidRPr="00402D1C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</w:rPr>
              <w:t xml:space="preserve"> </w:t>
            </w:r>
            <w:r w:rsidRPr="00263832">
              <w:rPr>
                <w:b w:val="0"/>
                <w:i/>
              </w:rPr>
              <w:t>Does your business’ assets exceed its liabilities</w:t>
            </w:r>
            <w:r>
              <w:rPr>
                <w:b w:val="0"/>
                <w:i/>
              </w:rPr>
              <w:t>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5D846B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Mandatory Criteria </w:t>
            </w:r>
          </w:p>
          <w:p w14:paraId="45ADEFA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</w:t>
            </w:r>
          </w:p>
          <w:p w14:paraId="3CD00AB9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</w:tc>
      </w:tr>
      <w:tr w:rsidR="00B919C3" w14:paraId="3C88972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96F0AD" w14:textId="77777777" w:rsidR="00B919C3" w:rsidRDefault="00B919C3" w:rsidP="005806C3">
            <w:pPr>
              <w:ind w:left="567" w:firstLine="0"/>
            </w:pPr>
            <w:r>
              <w:t xml:space="preserve">   S4.1 Annual Turnover</w:t>
            </w:r>
          </w:p>
          <w:p w14:paraId="559BF929" w14:textId="77777777" w:rsidR="00B919C3" w:rsidRDefault="00B919C3" w:rsidP="005806C3">
            <w:pPr>
              <w:ind w:left="709" w:firstLine="0"/>
              <w:rPr>
                <w:b w:val="0"/>
              </w:rPr>
            </w:pPr>
            <w:r>
              <w:rPr>
                <w:b w:val="0"/>
              </w:rPr>
              <w:t>Applicants must declare what range best captures their annual turnover was for the last year from one of the options below:</w:t>
            </w:r>
          </w:p>
          <w:p w14:paraId="5BB26B57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&gt;$0-&lt;$100,000</w:t>
            </w:r>
          </w:p>
          <w:p w14:paraId="66CCD373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$100,000 - &lt;$1 million</w:t>
            </w:r>
          </w:p>
          <w:p w14:paraId="5AD8E3BA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$1m - &lt;$5m</w:t>
            </w:r>
          </w:p>
          <w:p w14:paraId="4DA54790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$5m - &lt;$10m</w:t>
            </w:r>
          </w:p>
          <w:p w14:paraId="58B735DA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$10m - &lt;$20m</w:t>
            </w:r>
          </w:p>
          <w:p w14:paraId="0799E489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$20m - &lt;$50m</w:t>
            </w:r>
          </w:p>
          <w:p w14:paraId="35E1044F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$50m - &lt;$100m</w:t>
            </w:r>
          </w:p>
          <w:p w14:paraId="146F0871" w14:textId="77777777" w:rsidR="00B919C3" w:rsidRPr="00C22E8D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 w:val="0"/>
              </w:rPr>
            </w:pPr>
            <w:r w:rsidRPr="00C22E8D">
              <w:rPr>
                <w:b w:val="0"/>
              </w:rPr>
              <w:t>$100m - &lt;$200m</w:t>
            </w:r>
          </w:p>
          <w:p w14:paraId="02A3A44E" w14:textId="77777777" w:rsidR="00B919C3" w:rsidRPr="00636682" w:rsidRDefault="00B919C3" w:rsidP="00B919C3">
            <w:pPr>
              <w:pStyle w:val="ListParagraph"/>
              <w:keepLines/>
              <w:numPr>
                <w:ilvl w:val="0"/>
                <w:numId w:val="27"/>
              </w:numPr>
              <w:spacing w:after="0" w:line="240" w:lineRule="auto"/>
              <w:contextualSpacing w:val="0"/>
            </w:pPr>
            <w:r w:rsidRPr="00636682">
              <w:t>≥$200m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E3023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1D94642" w14:textId="77777777" w:rsidR="00B919C3" w:rsidRDefault="00B919C3" w:rsidP="00580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6944FF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3DF8246B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1B3C3C" w14:textId="77777777" w:rsidR="00B919C3" w:rsidRDefault="00B919C3" w:rsidP="005806C3">
            <w:pPr>
              <w:ind w:left="720" w:firstLine="0"/>
            </w:pPr>
            <w:r>
              <w:t>S4.2 Professional Industry Memberships</w:t>
            </w:r>
          </w:p>
          <w:p w14:paraId="32E2A2D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may indicate whether any of their staff are members of any of the listed Professional Industry Bodies.</w:t>
            </w:r>
          </w:p>
          <w:p w14:paraId="3B8CD74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New Zealand Institute of Architecture</w:t>
            </w:r>
          </w:p>
          <w:p w14:paraId="252CD20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Association for Consulting and Engineering Professionals</w:t>
            </w:r>
          </w:p>
          <w:p w14:paraId="4383538E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New Zealand Institute of Quantity Surveying</w:t>
            </w:r>
          </w:p>
          <w:p w14:paraId="20293AB7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Engineering New Zealand</w:t>
            </w:r>
          </w:p>
          <w:p w14:paraId="68BE46EF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>Architectural Designers New Zealand</w:t>
            </w:r>
          </w:p>
          <w:p w14:paraId="66B43176" w14:textId="77777777" w:rsidR="00B919C3" w:rsidRPr="00F96AAB" w:rsidRDefault="00B919C3" w:rsidP="00B919C3">
            <w:pPr>
              <w:pStyle w:val="ListParagraph"/>
              <w:numPr>
                <w:ilvl w:val="0"/>
                <w:numId w:val="27"/>
              </w:numPr>
              <w:spacing w:after="120" w:line="240" w:lineRule="auto"/>
            </w:pPr>
            <w:r>
              <w:rPr>
                <w:b w:val="0"/>
              </w:rPr>
              <w:t xml:space="preserve">Licensed Building Practitioners </w:t>
            </w:r>
          </w:p>
          <w:p w14:paraId="29DA78A0" w14:textId="77777777" w:rsidR="00B919C3" w:rsidRPr="00263832" w:rsidRDefault="00B919C3" w:rsidP="00B919C3">
            <w:pPr>
              <w:pStyle w:val="ListParagraph"/>
              <w:numPr>
                <w:ilvl w:val="1"/>
                <w:numId w:val="27"/>
              </w:numPr>
              <w:spacing w:after="120" w:line="240" w:lineRule="auto"/>
            </w:pPr>
            <w:r>
              <w:rPr>
                <w:b w:val="0"/>
              </w:rPr>
              <w:t>If this, Applicants must provide their Licensed Building Practitioners registration number in order to progress</w:t>
            </w:r>
          </w:p>
          <w:p w14:paraId="3D525629" w14:textId="77777777" w:rsidR="00B919C3" w:rsidRPr="00263832" w:rsidRDefault="00B919C3" w:rsidP="005806C3">
            <w:pPr>
              <w:ind w:left="720" w:firstLine="0"/>
              <w:rPr>
                <w:b w:val="0"/>
              </w:rPr>
            </w:pPr>
            <w:r>
              <w:t xml:space="preserve">Question: </w:t>
            </w:r>
            <w:r w:rsidRPr="006B3767">
              <w:rPr>
                <w:b w:val="0"/>
                <w:i/>
              </w:rPr>
              <w:t xml:space="preserve">Please indicate whether your </w:t>
            </w:r>
            <w:proofErr w:type="gramStart"/>
            <w:r w:rsidRPr="006B3767">
              <w:rPr>
                <w:b w:val="0"/>
                <w:i/>
              </w:rPr>
              <w:t>staff are</w:t>
            </w:r>
            <w:proofErr w:type="gramEnd"/>
            <w:r w:rsidRPr="006B3767">
              <w:rPr>
                <w:b w:val="0"/>
                <w:i/>
              </w:rPr>
              <w:t xml:space="preserve"> members of any of the listed Professional Industry bodies.</w:t>
            </w:r>
          </w:p>
          <w:p w14:paraId="1AC03A0A" w14:textId="77777777" w:rsidR="00B919C3" w:rsidRPr="00263832" w:rsidRDefault="00B919C3" w:rsidP="005806C3"/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7F4EA0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Sensitive Information</w:t>
            </w:r>
          </w:p>
        </w:tc>
      </w:tr>
      <w:tr w:rsidR="00B919C3" w14:paraId="4436A8C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9A03F8" w14:textId="77777777" w:rsidR="00B919C3" w:rsidRDefault="00B919C3" w:rsidP="005806C3">
            <w:pPr>
              <w:ind w:left="720" w:firstLine="0"/>
            </w:pPr>
            <w:r>
              <w:lastRenderedPageBreak/>
              <w:t>S4.3 Insurance – Professional Indemnity</w:t>
            </w:r>
          </w:p>
          <w:p w14:paraId="76973EE5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For Construction Consultancy, Applicants are required to hold a minimum of $500,000 Professional Indemnity Insurance. </w:t>
            </w:r>
          </w:p>
          <w:p w14:paraId="2354D67F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declare whether they meet this requirement.</w:t>
            </w:r>
          </w:p>
          <w:p w14:paraId="08B590F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also indicate the expiry date of this insurance.</w:t>
            </w:r>
          </w:p>
          <w:p w14:paraId="3888255C" w14:textId="77777777" w:rsidR="00B919C3" w:rsidRDefault="00B919C3" w:rsidP="005806C3">
            <w:pPr>
              <w:ind w:left="720" w:firstLine="0"/>
            </w:pPr>
          </w:p>
          <w:p w14:paraId="5A0E0007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Please indicate whether you can meet the requirement minimum of $500k Professional Indemnity insurance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2402E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  <w:p w14:paraId="0E913E01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046229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790CD403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F55A5D" w14:textId="77777777" w:rsidR="00B919C3" w:rsidRDefault="00B919C3" w:rsidP="005806C3">
            <w:pPr>
              <w:ind w:left="720" w:firstLine="0"/>
            </w:pPr>
            <w:r>
              <w:t>S4.4 Insurance – Public Liability</w:t>
            </w:r>
          </w:p>
          <w:p w14:paraId="0298A8F6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For Construction Consultancy, Applicants are required to hold a minimum of $2,000,000 Public Liability Insurance.</w:t>
            </w:r>
          </w:p>
          <w:p w14:paraId="35968C8E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declare whether they meet this requirement. </w:t>
            </w:r>
          </w:p>
          <w:p w14:paraId="6B9AFD5A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also indicate the expiry date of this insurance.</w:t>
            </w:r>
          </w:p>
          <w:p w14:paraId="33F64767" w14:textId="77777777" w:rsidR="00B919C3" w:rsidRDefault="00B919C3" w:rsidP="005806C3">
            <w:pPr>
              <w:ind w:left="720" w:firstLine="0"/>
            </w:pPr>
          </w:p>
          <w:p w14:paraId="0A1E0EDE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Please indicate whether you can meet the required minimum of $2M Public Liability insurance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2D02F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5FD7669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86A24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3CD0A0FF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2E5CD7" w14:textId="77777777" w:rsidR="00B919C3" w:rsidRDefault="00B919C3" w:rsidP="005806C3">
            <w:pPr>
              <w:ind w:left="720" w:firstLine="0"/>
            </w:pPr>
            <w:r>
              <w:t>S4.5 Insurance – Certificate Upload</w:t>
            </w:r>
          </w:p>
          <w:p w14:paraId="19AC97B9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provide a copy of both certificates.</w:t>
            </w:r>
          </w:p>
          <w:p w14:paraId="0D45522D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376E4424" w14:textId="77777777" w:rsidR="00B919C3" w:rsidRPr="006B3767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Please upload your current Insurance Certificate</w:t>
            </w:r>
          </w:p>
          <w:p w14:paraId="1C38F0F9" w14:textId="77777777" w:rsidR="00B919C3" w:rsidRDefault="00B919C3" w:rsidP="005806C3">
            <w:pPr>
              <w:ind w:left="720" w:firstLine="0"/>
              <w:rPr>
                <w:b w:val="0"/>
              </w:rPr>
            </w:pPr>
          </w:p>
          <w:p w14:paraId="4F813668" w14:textId="77777777" w:rsidR="00B919C3" w:rsidRPr="008E24A7" w:rsidRDefault="00B919C3" w:rsidP="005806C3">
            <w:pPr>
              <w:ind w:left="720" w:firstLine="0"/>
              <w:rPr>
                <w:b w:val="0"/>
              </w:rPr>
            </w:pPr>
            <w:r w:rsidRPr="008E24A7">
              <w:t xml:space="preserve">Note: </w:t>
            </w:r>
            <w:r w:rsidRPr="008E24A7">
              <w:rPr>
                <w:b w:val="0"/>
              </w:rPr>
              <w:t xml:space="preserve">this is collected only for registration assessment purposes and at this stage will not be shared with any buyers.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11053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Criteria</w:t>
            </w:r>
          </w:p>
          <w:p w14:paraId="47026CE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194DF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</w:tc>
      </w:tr>
      <w:tr w:rsidR="00B919C3" w14:paraId="152EB510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2ABD2D2E" w14:textId="77777777" w:rsidR="00B919C3" w:rsidRDefault="00B919C3" w:rsidP="005806C3">
            <w:pPr>
              <w:ind w:firstLine="0"/>
            </w:pPr>
            <w:proofErr w:type="spellStart"/>
            <w:r>
              <w:t>Substep</w:t>
            </w:r>
            <w:proofErr w:type="spellEnd"/>
            <w:r>
              <w:t xml:space="preserve"> 4.6 – Health and Safety Questions</w:t>
            </w:r>
          </w:p>
          <w:p w14:paraId="367B0FAF" w14:textId="77777777" w:rsidR="00B919C3" w:rsidRDefault="00B919C3" w:rsidP="005806C3">
            <w:pPr>
              <w:ind w:firstLine="0"/>
            </w:pPr>
            <w:r>
              <w:rPr>
                <w:b w:val="0"/>
              </w:rPr>
              <w:t>For Construction Consultancy, Applicants are required to answer the below Health &amp; Safety questions. These are questions which can be considered pan-project, and are no means a substitute for an Agency’s project specific Health and Safety Due Diligence that should be conducted.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2A157B7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19C3" w14:paraId="3F234906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BE4F410" w14:textId="77777777" w:rsidR="00B919C3" w:rsidRDefault="00B919C3" w:rsidP="005806C3">
            <w:pPr>
              <w:ind w:left="720" w:firstLine="0"/>
            </w:pPr>
            <w:r>
              <w:t>S4.6.1 H&amp;S Policy</w:t>
            </w:r>
          </w:p>
          <w:p w14:paraId="5973EE1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have a Health &amp; Safety Policy</w:t>
            </w:r>
          </w:p>
          <w:p w14:paraId="4F80DD5D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have a current Health and Safety policy and associated </w:t>
            </w:r>
            <w:proofErr w:type="spellStart"/>
            <w:r>
              <w:rPr>
                <w:b w:val="0"/>
                <w:i/>
              </w:rPr>
              <w:t>programmes</w:t>
            </w:r>
            <w:proofErr w:type="spellEnd"/>
            <w:r>
              <w:rPr>
                <w:b w:val="0"/>
                <w:i/>
              </w:rPr>
              <w:t xml:space="preserve"> and procedures? </w:t>
            </w:r>
          </w:p>
          <w:p w14:paraId="1DB914CD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5FB20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23E4B54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DCAE9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7A4AB4D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7B5476B" w14:textId="77777777" w:rsidR="00B919C3" w:rsidRDefault="00B919C3" w:rsidP="005806C3">
            <w:pPr>
              <w:ind w:left="720" w:firstLine="0"/>
            </w:pPr>
            <w:r>
              <w:lastRenderedPageBreak/>
              <w:t>S4.6.2 H&amp;S Policy Upload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819E5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4AE37915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4C832F" w14:textId="77777777" w:rsidR="00B919C3" w:rsidRDefault="00B919C3" w:rsidP="005806C3">
            <w:pPr>
              <w:ind w:left="720" w:firstLine="0"/>
            </w:pPr>
            <w:r>
              <w:t>S4.6.3 H&amp;S Policy Communicated to Workers</w:t>
            </w:r>
          </w:p>
          <w:p w14:paraId="0951969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communicate their Health &amp; Safety to their staff</w:t>
            </w:r>
          </w:p>
          <w:p w14:paraId="1A0AE3A4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Is your H&amp;S Policy communicated to workers and other affected parties?</w:t>
            </w:r>
          </w:p>
          <w:p w14:paraId="2ECBDAAE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90FF5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1EA11E1A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0C8F55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0BC05A07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3A9063B" w14:textId="77777777" w:rsidR="00B919C3" w:rsidRDefault="00B919C3" w:rsidP="005806C3">
            <w:pPr>
              <w:ind w:left="720" w:firstLine="0"/>
            </w:pPr>
            <w:r>
              <w:t>S4.6.4 Staff Receive H&amp;S Training</w:t>
            </w:r>
          </w:p>
          <w:p w14:paraId="5660B29D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formal Health &amp; Safety training is given to staff to enable staff to carry out their roles safely</w:t>
            </w:r>
          </w:p>
          <w:p w14:paraId="56B11F2E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 xml:space="preserve">Is formal Health and Safety training given to workers to enable workers to carry out their roles safely? </w:t>
            </w:r>
          </w:p>
          <w:p w14:paraId="640601FF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878F1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C8A58E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824C9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5F6E40C4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D4A820D" w14:textId="77777777" w:rsidR="00B919C3" w:rsidRDefault="00B919C3" w:rsidP="005806C3">
            <w:pPr>
              <w:ind w:left="720" w:firstLine="0"/>
            </w:pPr>
            <w:r>
              <w:t xml:space="preserve">S4.6.5 H&amp;S Induction </w:t>
            </w:r>
            <w:proofErr w:type="spellStart"/>
            <w:r>
              <w:t>Programme</w:t>
            </w:r>
            <w:proofErr w:type="spellEnd"/>
          </w:p>
          <w:p w14:paraId="5E6C1FD0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whether they have a Health &amp; Safety induction </w:t>
            </w:r>
            <w:proofErr w:type="spellStart"/>
            <w:r>
              <w:rPr>
                <w:b w:val="0"/>
              </w:rPr>
              <w:t>programme</w:t>
            </w:r>
            <w:proofErr w:type="spellEnd"/>
            <w:r>
              <w:rPr>
                <w:b w:val="0"/>
              </w:rPr>
              <w:t xml:space="preserve"> for staff</w:t>
            </w:r>
          </w:p>
          <w:p w14:paraId="750D4866" w14:textId="77777777" w:rsidR="00B919C3" w:rsidRPr="00E42A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have a health &amp; safety induction </w:t>
            </w:r>
            <w:proofErr w:type="spellStart"/>
            <w:r>
              <w:rPr>
                <w:b w:val="0"/>
                <w:i/>
              </w:rPr>
              <w:t>programme</w:t>
            </w:r>
            <w:proofErr w:type="spellEnd"/>
            <w:r>
              <w:rPr>
                <w:b w:val="0"/>
                <w:i/>
              </w:rPr>
              <w:t xml:space="preserve"> for workers? </w:t>
            </w:r>
          </w:p>
          <w:p w14:paraId="199F6918" w14:textId="77777777" w:rsidR="00B919C3" w:rsidRPr="003573BF" w:rsidRDefault="00B919C3" w:rsidP="005806C3">
            <w:pPr>
              <w:ind w:left="720" w:firstLine="0"/>
              <w:rPr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8F70E6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00EADD5B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3AAF92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7134A1F3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3B78482" w14:textId="77777777" w:rsidR="00B919C3" w:rsidRDefault="00B919C3" w:rsidP="005806C3">
            <w:pPr>
              <w:ind w:left="720" w:firstLine="0"/>
            </w:pPr>
            <w:r>
              <w:t xml:space="preserve">S4.6.6 Safety in Design practices </w:t>
            </w:r>
          </w:p>
          <w:p w14:paraId="526338E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employ ‘Safety in Design’ practices for their deliverables</w:t>
            </w:r>
          </w:p>
          <w:p w14:paraId="4389FEC8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Do you employ ‘Safety in Design’ practices in your designs?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001FD7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3FD24523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B314E1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2E2EE2E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35D98C" w14:textId="77777777" w:rsidR="00B919C3" w:rsidRDefault="00B919C3" w:rsidP="005806C3">
            <w:pPr>
              <w:ind w:left="720" w:firstLine="0"/>
            </w:pPr>
            <w:r>
              <w:t>S4.6.7 Identify, assess and control hazards/risks</w:t>
            </w:r>
          </w:p>
          <w:p w14:paraId="2BE78F07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have procedures for identifying, assessing and controlling hazards and risks in the workplace</w:t>
            </w:r>
          </w:p>
          <w:p w14:paraId="6D66B7BD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 xml:space="preserve">Do you have procedures in place for identifying, assessing and controlling hazards and risks in the workplace?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A3B0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Mandatory Criteria</w:t>
            </w:r>
          </w:p>
          <w:p w14:paraId="5AB0DBFC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F43F5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79485189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C423F1" w14:textId="77777777" w:rsidR="00B919C3" w:rsidRDefault="00B919C3" w:rsidP="005806C3">
            <w:pPr>
              <w:ind w:left="720" w:firstLine="0"/>
            </w:pPr>
            <w:r>
              <w:t>S4.6.8 Emergency Procedures Plan</w:t>
            </w:r>
          </w:p>
          <w:p w14:paraId="1AA3B4D6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whether they have an emergency procedures plan </w:t>
            </w:r>
          </w:p>
          <w:p w14:paraId="155D38E2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Do you have an emergency procedures plan?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5BDFFD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3ACB4FE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A84412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463FF711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6CDD4B" w14:textId="77777777" w:rsidR="00B919C3" w:rsidRDefault="00B919C3" w:rsidP="005806C3">
            <w:pPr>
              <w:ind w:left="720" w:firstLine="0"/>
            </w:pPr>
            <w:r>
              <w:t>S4.6.9 Record and Investigate Incidents</w:t>
            </w:r>
          </w:p>
          <w:p w14:paraId="79726F11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 xml:space="preserve">Applicants must indicate whether they record and investigate </w:t>
            </w:r>
            <w:r>
              <w:rPr>
                <w:b w:val="0"/>
              </w:rPr>
              <w:lastRenderedPageBreak/>
              <w:t>all health and safety incidents (including near misses)</w:t>
            </w:r>
          </w:p>
          <w:p w14:paraId="361BE3CD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>Question:</w:t>
            </w:r>
            <w:r>
              <w:rPr>
                <w:b w:val="0"/>
                <w:i/>
              </w:rPr>
              <w:t xml:space="preserve"> Do you record and investigate all health and safety incidents (including near misses)?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FEF66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Mandatory Criteria</w:t>
            </w:r>
          </w:p>
          <w:p w14:paraId="5E40B453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52B03D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Sensitive Information</w:t>
            </w:r>
          </w:p>
        </w:tc>
      </w:tr>
      <w:tr w:rsidR="00B919C3" w14:paraId="330AFA95" w14:textId="77777777" w:rsidTr="00580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F61807" w14:textId="77777777" w:rsidR="00B919C3" w:rsidRDefault="00B919C3" w:rsidP="005806C3">
            <w:pPr>
              <w:ind w:left="720" w:firstLine="0"/>
            </w:pPr>
            <w:r>
              <w:lastRenderedPageBreak/>
              <w:t xml:space="preserve">S4.6.10 H&amp;S Fines/Warning/Prosecutions </w:t>
            </w:r>
          </w:p>
          <w:p w14:paraId="620477A4" w14:textId="77777777" w:rsidR="00B919C3" w:rsidRDefault="00B919C3" w:rsidP="005806C3">
            <w:pPr>
              <w:ind w:left="720" w:firstLine="0"/>
              <w:rPr>
                <w:b w:val="0"/>
              </w:rPr>
            </w:pPr>
            <w:r>
              <w:rPr>
                <w:b w:val="0"/>
              </w:rPr>
              <w:t>Applicants must indicate whether they have received any Health &amp; Safety fines/</w:t>
            </w:r>
            <w:r w:rsidRPr="00B33162">
              <w:rPr>
                <w:b w:val="0"/>
              </w:rPr>
              <w:t>warnings</w:t>
            </w:r>
            <w:r>
              <w:rPr>
                <w:b w:val="0"/>
              </w:rPr>
              <w:t>/prosecutions. If the answer is yes, Applicants must provide further details</w:t>
            </w:r>
          </w:p>
          <w:p w14:paraId="606ECA22" w14:textId="77777777" w:rsidR="00B919C3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Question: </w:t>
            </w:r>
            <w:r>
              <w:rPr>
                <w:b w:val="0"/>
                <w:i/>
              </w:rPr>
              <w:t>Have you had any Health &amp; Safety notices, warnings, fines or prosecutions issued to you?</w:t>
            </w:r>
          </w:p>
          <w:p w14:paraId="154D6859" w14:textId="77777777" w:rsidR="00B919C3" w:rsidRPr="00855911" w:rsidRDefault="00B919C3" w:rsidP="005806C3">
            <w:pPr>
              <w:ind w:left="720" w:firstLine="0"/>
              <w:rPr>
                <w:b w:val="0"/>
                <w:i/>
              </w:rPr>
            </w:pPr>
            <w:r>
              <w:t xml:space="preserve">If yes: </w:t>
            </w:r>
            <w:r>
              <w:rPr>
                <w:b w:val="0"/>
                <w:i/>
              </w:rPr>
              <w:t>Please detail.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A8EAAF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Criteria</w:t>
            </w:r>
          </w:p>
          <w:p w14:paraId="4C4018EF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096F1A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Mandatory Criteria</w:t>
            </w:r>
          </w:p>
          <w:p w14:paraId="4EF80FF6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893034" w14:textId="77777777" w:rsidR="00B919C3" w:rsidRDefault="00B919C3" w:rsidP="005806C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Information</w:t>
            </w:r>
          </w:p>
        </w:tc>
      </w:tr>
      <w:tr w:rsidR="00B919C3" w14:paraId="269D089B" w14:textId="77777777" w:rsidTr="00580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</w:tcPr>
          <w:p w14:paraId="473BE8BD" w14:textId="77777777" w:rsidR="00B919C3" w:rsidRDefault="00B919C3" w:rsidP="005806C3">
            <w:pPr>
              <w:ind w:firstLine="0"/>
            </w:pPr>
            <w:r>
              <w:t>Step X – Selected Service Sub-disciplines</w:t>
            </w:r>
          </w:p>
          <w:p w14:paraId="605C86DB" w14:textId="77777777" w:rsidR="00B919C3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The remainder of the application form is the Service Sub-discipline selection. </w:t>
            </w:r>
          </w:p>
          <w:p w14:paraId="58AE647C" w14:textId="77777777" w:rsidR="00B919C3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Each Service selected in PS1.3 will have its own Step, containing a list of all the sub-disciplines available under the Service. </w:t>
            </w:r>
          </w:p>
          <w:p w14:paraId="3551DC96" w14:textId="77777777" w:rsidR="00B919C3" w:rsidRPr="0099523D" w:rsidRDefault="00B919C3" w:rsidP="005806C3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Applicants may select one or more sub-disciplines to which they are intending to provide to the Marketplace.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08080" w:themeFill="background1" w:themeFillShade="80"/>
            <w:vAlign w:val="center"/>
          </w:tcPr>
          <w:p w14:paraId="208843C8" w14:textId="77777777" w:rsidR="00B919C3" w:rsidRDefault="00B919C3" w:rsidP="005806C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Information</w:t>
            </w:r>
          </w:p>
        </w:tc>
      </w:tr>
    </w:tbl>
    <w:p w14:paraId="715FD794" w14:textId="77777777" w:rsidR="00B919C3" w:rsidRDefault="00B919C3" w:rsidP="00B919C3"/>
    <w:p w14:paraId="57744177" w14:textId="77777777" w:rsidR="004251D7" w:rsidRPr="00B919C3" w:rsidRDefault="004251D7" w:rsidP="00B919C3"/>
    <w:sectPr w:rsidR="004251D7" w:rsidRPr="00B919C3" w:rsidSect="00683D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7" w:right="707" w:bottom="1021" w:left="851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F0397" w14:textId="77777777" w:rsidR="00621772" w:rsidRDefault="00621772" w:rsidP="00B63172">
      <w:pPr>
        <w:spacing w:before="0" w:after="0" w:line="240" w:lineRule="auto"/>
      </w:pPr>
      <w:r>
        <w:separator/>
      </w:r>
    </w:p>
  </w:endnote>
  <w:endnote w:type="continuationSeparator" w:id="0">
    <w:p w14:paraId="0F30AEE7" w14:textId="77777777" w:rsidR="00621772" w:rsidRDefault="00621772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A1ED" w14:textId="77777777" w:rsidR="00640A1B" w:rsidRDefault="00640A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711"/>
      <w:gridCol w:w="4818"/>
    </w:tblGrid>
    <w:tr w:rsidR="008F2678" w14:paraId="627B8181" w14:textId="77777777" w:rsidTr="008F2678">
      <w:trPr>
        <w:trHeight w:val="557"/>
      </w:trPr>
      <w:tc>
        <w:tcPr>
          <w:tcW w:w="2426" w:type="pct"/>
        </w:tcPr>
        <w:p w14:paraId="6D8F7DAF" w14:textId="77777777" w:rsidR="008F2678" w:rsidRPr="00D13F6E" w:rsidRDefault="008F2678" w:rsidP="00286A2B">
          <w:pPr>
            <w:suppressAutoHyphens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NEW ZEALAND GOVERNMENT PROCUREMENT</w:t>
          </w:r>
        </w:p>
      </w:tc>
      <w:tc>
        <w:tcPr>
          <w:tcW w:w="331" w:type="pct"/>
        </w:tcPr>
        <w:p w14:paraId="34D596DD" w14:textId="51F64310" w:rsidR="008F2678" w:rsidRPr="00D13F6E" w:rsidRDefault="008F2678" w:rsidP="00286A2B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640A1B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244" w:type="pct"/>
        </w:tcPr>
        <w:p w14:paraId="01097288" w14:textId="4A7850E2" w:rsidR="008F2678" w:rsidRPr="00D13F6E" w:rsidRDefault="00B919C3" w:rsidP="00B919C3">
          <w:pPr>
            <w:suppressAutoHyphens/>
            <w:ind w:right="-114"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 xml:space="preserve">AoG CCS – </w:t>
          </w:r>
          <w:proofErr w:type="spellStart"/>
          <w:r>
            <w:rPr>
              <w:rFonts w:ascii="Calibri" w:hAnsi="Calibri" w:cs="Calibri"/>
              <w:spacing w:val="5"/>
              <w:sz w:val="12"/>
              <w:szCs w:val="12"/>
            </w:rPr>
            <w:t>Onboarding</w:t>
          </w:r>
          <w:proofErr w:type="spellEnd"/>
          <w:r>
            <w:rPr>
              <w:rFonts w:ascii="Calibri" w:hAnsi="Calibri" w:cs="Calibri"/>
              <w:spacing w:val="5"/>
              <w:sz w:val="12"/>
              <w:szCs w:val="12"/>
            </w:rPr>
            <w:t xml:space="preserve"> Questions and Criteria – May 2020</w:t>
          </w:r>
        </w:p>
      </w:tc>
    </w:tr>
  </w:tbl>
  <w:p w14:paraId="37241140" w14:textId="77777777" w:rsidR="008F2678" w:rsidRDefault="008F2678" w:rsidP="008F2678">
    <w:pPr>
      <w:pStyle w:val="Footer"/>
      <w:ind w:right="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334E" w14:textId="77777777" w:rsidR="00683DE2" w:rsidRDefault="00683DE2">
    <w:pPr>
      <w:pStyle w:val="Footer"/>
    </w:pPr>
  </w:p>
  <w:p w14:paraId="3E05F1B5" w14:textId="77777777" w:rsidR="00683DE2" w:rsidRDefault="00683DE2">
    <w:pPr>
      <w:pStyle w:val="Footer"/>
    </w:pPr>
  </w:p>
  <w:p w14:paraId="05167357" w14:textId="77777777" w:rsidR="00683DE2" w:rsidRDefault="00683DE2">
    <w:pPr>
      <w:pStyle w:val="Footer"/>
    </w:pPr>
  </w:p>
  <w:p w14:paraId="49538821" w14:textId="77777777" w:rsidR="00683DE2" w:rsidRDefault="00683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72E5F" w14:textId="77777777" w:rsidR="00621772" w:rsidRDefault="00621772" w:rsidP="00B63172">
      <w:pPr>
        <w:spacing w:before="0" w:after="0" w:line="240" w:lineRule="auto"/>
      </w:pPr>
      <w:r>
        <w:separator/>
      </w:r>
    </w:p>
  </w:footnote>
  <w:footnote w:type="continuationSeparator" w:id="0">
    <w:p w14:paraId="0B1E8113" w14:textId="77777777" w:rsidR="00621772" w:rsidRDefault="00621772" w:rsidP="00B63172">
      <w:pPr>
        <w:spacing w:before="0" w:after="0" w:line="240" w:lineRule="auto"/>
      </w:pPr>
      <w:r>
        <w:continuationSeparator/>
      </w:r>
    </w:p>
  </w:footnote>
  <w:footnote w:id="1">
    <w:p w14:paraId="04DE4E97" w14:textId="77777777" w:rsidR="00B919C3" w:rsidRPr="006C519C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Building Services/ Mechanical/ Hydraulic/ Electrical Engineering Service Category is intended to capture the majority of typical </w:t>
      </w:r>
      <w:r>
        <w:rPr>
          <w:b/>
          <w:i/>
        </w:rPr>
        <w:t>Internal</w:t>
      </w:r>
      <w:r>
        <w:t xml:space="preserve"> Building Engineering consultancy services, and not just limited to the Engineering disciplines listed in its title.</w:t>
      </w:r>
    </w:p>
  </w:footnote>
  <w:footnote w:id="2">
    <w:p w14:paraId="5F79BA37" w14:textId="77777777" w:rsidR="00B919C3" w:rsidRPr="00A351DE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Civil/ Structural/ Geo-Technical Engineering Service Category is intended to capture the majority of typical </w:t>
      </w:r>
      <w:r>
        <w:rPr>
          <w:b/>
          <w:i/>
        </w:rPr>
        <w:t>External</w:t>
      </w:r>
      <w:r>
        <w:t xml:space="preserve"> Building Engineering consultancy services, and not just limited to the Engineering disciplines listed in its title. </w:t>
      </w:r>
    </w:p>
  </w:footnote>
  <w:footnote w:id="3">
    <w:p w14:paraId="5BE9B522" w14:textId="77777777" w:rsidR="00B919C3" w:rsidRDefault="00B919C3" w:rsidP="00B919C3">
      <w:pPr>
        <w:pStyle w:val="FootnoteText"/>
      </w:pPr>
      <w:r>
        <w:rPr>
          <w:rStyle w:val="FootnoteReference"/>
        </w:rPr>
        <w:footnoteRef/>
      </w:r>
      <w:r>
        <w:t xml:space="preserve"> The Supplementary Services Service Category is intended to capture a range of different services which are not necessarily linked to one of the established Service Categories.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F2417" w14:textId="77777777" w:rsidR="00640A1B" w:rsidRDefault="00640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D5C77" w14:textId="77777777" w:rsidR="00171D9A" w:rsidRDefault="003B61AD" w:rsidP="003C1AD5">
    <w:pPr>
      <w:pStyle w:val="ClassificationText"/>
      <w:ind w:left="-426"/>
      <w:jc w:val="left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6722F7" wp14:editId="02B504C6">
              <wp:simplePos x="0" y="0"/>
              <wp:positionH relativeFrom="column">
                <wp:posOffset>5290185</wp:posOffset>
              </wp:positionH>
              <wp:positionV relativeFrom="paragraph">
                <wp:posOffset>318770</wp:posOffset>
              </wp:positionV>
              <wp:extent cx="1573530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76012" w14:textId="77777777" w:rsidR="003B61AD" w:rsidRDefault="003B61AD" w:rsidP="003B61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F67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6.55pt;margin-top:25.1pt;width:123.9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" filled="f" stroked="f">
              <v:textbox>
                <w:txbxContent>
                  <w:p w14:paraId="39676012" w14:textId="77777777" w:rsidR="003B61AD" w:rsidRDefault="003B61AD" w:rsidP="003B61AD"/>
                </w:txbxContent>
              </v:textbox>
            </v:shape>
          </w:pict>
        </mc:Fallback>
      </mc:AlternateContent>
    </w:r>
    <w:r w:rsidR="002352C6">
      <w:rPr>
        <w:noProof/>
        <w:lang w:eastAsia="en-NZ"/>
      </w:rPr>
      <w:drawing>
        <wp:inline distT="0" distB="0" distL="0" distR="0" wp14:anchorId="7584C564" wp14:editId="019586A5">
          <wp:extent cx="2183002" cy="7904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ovProc-HORIZONTAL-pos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003" cy="79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0953" w14:textId="77777777" w:rsidR="00683DE2" w:rsidRDefault="00683DE2" w:rsidP="00A06835">
    <w:pPr>
      <w:pStyle w:val="Header"/>
      <w:ind w:left="-426"/>
    </w:pPr>
  </w:p>
  <w:p w14:paraId="04868E65" w14:textId="77777777" w:rsidR="00683DE2" w:rsidRDefault="00683DE2" w:rsidP="00A06835">
    <w:pPr>
      <w:pStyle w:val="Header"/>
      <w:ind w:left="-426"/>
    </w:pPr>
  </w:p>
  <w:p w14:paraId="391178FB" w14:textId="77777777" w:rsidR="00683DE2" w:rsidRDefault="00683DE2" w:rsidP="00A06835">
    <w:pPr>
      <w:pStyle w:val="Header"/>
      <w:ind w:left="-426"/>
    </w:pPr>
  </w:p>
  <w:p w14:paraId="6E5B092D" w14:textId="77777777" w:rsidR="00683DE2" w:rsidRDefault="00683DE2" w:rsidP="00A06835">
    <w:pPr>
      <w:pStyle w:val="Header"/>
      <w:ind w:left="-426"/>
    </w:pPr>
  </w:p>
  <w:p w14:paraId="357BF4F1" w14:textId="77777777" w:rsidR="00683DE2" w:rsidRDefault="00683DE2" w:rsidP="00A06835">
    <w:pPr>
      <w:pStyle w:val="Header"/>
      <w:ind w:left="-426"/>
    </w:pPr>
  </w:p>
  <w:p w14:paraId="6F70831C" w14:textId="77777777" w:rsidR="00683DE2" w:rsidRDefault="00683DE2" w:rsidP="00A06835">
    <w:pPr>
      <w:pStyle w:val="Header"/>
      <w:ind w:left="-426"/>
    </w:pPr>
  </w:p>
  <w:p w14:paraId="4A62C6E7" w14:textId="77777777" w:rsidR="00683DE2" w:rsidRDefault="00683DE2" w:rsidP="00A06835">
    <w:pPr>
      <w:pStyle w:val="Header"/>
      <w:ind w:left="-426"/>
    </w:pPr>
  </w:p>
  <w:p w14:paraId="4A755DF7" w14:textId="77777777" w:rsidR="00683DE2" w:rsidRDefault="00683DE2" w:rsidP="00A06835">
    <w:pPr>
      <w:pStyle w:val="Header"/>
      <w:ind w:left="-426"/>
    </w:pPr>
  </w:p>
  <w:p w14:paraId="13A2A29A" w14:textId="77777777" w:rsidR="0055413E" w:rsidRDefault="00A06835" w:rsidP="00A06835">
    <w:pPr>
      <w:pStyle w:val="Header"/>
      <w:ind w:left="-426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5B0EFA" wp14:editId="205A7F04">
              <wp:simplePos x="0" y="0"/>
              <wp:positionH relativeFrom="column">
                <wp:posOffset>5283200</wp:posOffset>
              </wp:positionH>
              <wp:positionV relativeFrom="paragraph">
                <wp:posOffset>1175</wp:posOffset>
              </wp:positionV>
              <wp:extent cx="1573530" cy="361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2C383" w14:textId="77777777" w:rsidR="00A06835" w:rsidRDefault="00A06835" w:rsidP="00A068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05B0E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6pt;margin-top:.1pt;width:123.9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" filled="f" stroked="f">
              <v:textbox>
                <w:txbxContent>
                  <w:p w14:paraId="4442C383" w14:textId="77777777" w:rsidR="00A06835" w:rsidRDefault="00A06835" w:rsidP="00A06835"/>
                </w:txbxContent>
              </v:textbox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64384" behindDoc="1" locked="1" layoutInCell="1" allowOverlap="1" wp14:anchorId="4AC77480" wp14:editId="60CD273E">
          <wp:simplePos x="0" y="0"/>
          <wp:positionH relativeFrom="page">
            <wp:posOffset>15875</wp:posOffset>
          </wp:positionH>
          <wp:positionV relativeFrom="page">
            <wp:posOffset>1905</wp:posOffset>
          </wp:positionV>
          <wp:extent cx="7555865" cy="10691495"/>
          <wp:effectExtent l="0" t="0" r="6985" b="0"/>
          <wp:wrapNone/>
          <wp:docPr id="2" name="Picture 2" descr="NZGP Logo, MBIE Logo, New Zealand Government Logo. " title="NZGP Logo, MBIE Logo,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P Word template page1 v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2446D1"/>
    <w:multiLevelType w:val="multilevel"/>
    <w:tmpl w:val="F594D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70A41A1"/>
    <w:multiLevelType w:val="hybridMultilevel"/>
    <w:tmpl w:val="7B642F72"/>
    <w:lvl w:ilvl="0" w:tplc="C786D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96DF9"/>
    <w:multiLevelType w:val="multilevel"/>
    <w:tmpl w:val="720A6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D023743"/>
    <w:multiLevelType w:val="hybridMultilevel"/>
    <w:tmpl w:val="61AA53B8"/>
    <w:lvl w:ilvl="0" w:tplc="EC10A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66214"/>
    <w:multiLevelType w:val="hybridMultilevel"/>
    <w:tmpl w:val="B25CFF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348ED"/>
    <w:multiLevelType w:val="hybridMultilevel"/>
    <w:tmpl w:val="EE50088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2225F"/>
    <w:multiLevelType w:val="hybridMultilevel"/>
    <w:tmpl w:val="59F2278A"/>
    <w:lvl w:ilvl="0" w:tplc="4DC883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A22DC"/>
    <w:multiLevelType w:val="multilevel"/>
    <w:tmpl w:val="F8629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B295391"/>
    <w:multiLevelType w:val="multilevel"/>
    <w:tmpl w:val="31760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CA541CE"/>
    <w:multiLevelType w:val="hybridMultilevel"/>
    <w:tmpl w:val="F424A82A"/>
    <w:lvl w:ilvl="0" w:tplc="51BE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A3EF3"/>
    <w:multiLevelType w:val="hybridMultilevel"/>
    <w:tmpl w:val="83944F34"/>
    <w:lvl w:ilvl="0" w:tplc="10D40BD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6">
    <w:nsid w:val="43321168"/>
    <w:multiLevelType w:val="multilevel"/>
    <w:tmpl w:val="EBFE0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762211E"/>
    <w:multiLevelType w:val="hybridMultilevel"/>
    <w:tmpl w:val="69D81B00"/>
    <w:lvl w:ilvl="0" w:tplc="9D9C0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774A4"/>
    <w:multiLevelType w:val="hybridMultilevel"/>
    <w:tmpl w:val="34A4F0E0"/>
    <w:lvl w:ilvl="0" w:tplc="EDDEE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04234"/>
    <w:multiLevelType w:val="hybridMultilevel"/>
    <w:tmpl w:val="F70E5AD2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A120779"/>
    <w:multiLevelType w:val="hybridMultilevel"/>
    <w:tmpl w:val="62863D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>
    <w:nsid w:val="6C44345A"/>
    <w:multiLevelType w:val="hybridMultilevel"/>
    <w:tmpl w:val="E014013C"/>
    <w:lvl w:ilvl="0" w:tplc="46DA89B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02EFE"/>
    <w:multiLevelType w:val="multilevel"/>
    <w:tmpl w:val="EB7ED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6F1848B0"/>
    <w:multiLevelType w:val="hybridMultilevel"/>
    <w:tmpl w:val="B25CF114"/>
    <w:lvl w:ilvl="0" w:tplc="10D40BD2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F4C12C4"/>
    <w:multiLevelType w:val="hybridMultilevel"/>
    <w:tmpl w:val="926CC2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E4FDC"/>
    <w:multiLevelType w:val="hybridMultilevel"/>
    <w:tmpl w:val="3ACC3226"/>
    <w:lvl w:ilvl="0" w:tplc="7876C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83686"/>
    <w:multiLevelType w:val="multilevel"/>
    <w:tmpl w:val="D4B82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7A67365"/>
    <w:multiLevelType w:val="hybridMultilevel"/>
    <w:tmpl w:val="500E85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D53A10"/>
    <w:multiLevelType w:val="hybridMultilevel"/>
    <w:tmpl w:val="7DB85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29"/>
  </w:num>
  <w:num w:numId="7">
    <w:abstractNumId w:val="28"/>
  </w:num>
  <w:num w:numId="8">
    <w:abstractNumId w:val="9"/>
  </w:num>
  <w:num w:numId="9">
    <w:abstractNumId w:val="14"/>
  </w:num>
  <w:num w:numId="10">
    <w:abstractNumId w:val="6"/>
  </w:num>
  <w:num w:numId="11">
    <w:abstractNumId w:val="27"/>
  </w:num>
  <w:num w:numId="12">
    <w:abstractNumId w:val="3"/>
  </w:num>
  <w:num w:numId="13">
    <w:abstractNumId w:val="11"/>
  </w:num>
  <w:num w:numId="14">
    <w:abstractNumId w:val="16"/>
  </w:num>
  <w:num w:numId="15">
    <w:abstractNumId w:val="5"/>
  </w:num>
  <w:num w:numId="16">
    <w:abstractNumId w:val="23"/>
  </w:num>
  <w:num w:numId="17">
    <w:abstractNumId w:val="12"/>
  </w:num>
  <w:num w:numId="18">
    <w:abstractNumId w:val="26"/>
  </w:num>
  <w:num w:numId="19">
    <w:abstractNumId w:val="4"/>
  </w:num>
  <w:num w:numId="20">
    <w:abstractNumId w:val="13"/>
  </w:num>
  <w:num w:numId="21">
    <w:abstractNumId w:val="17"/>
  </w:num>
  <w:num w:numId="22">
    <w:abstractNumId w:val="18"/>
  </w:num>
  <w:num w:numId="23">
    <w:abstractNumId w:val="10"/>
  </w:num>
  <w:num w:numId="24">
    <w:abstractNumId w:val="10"/>
  </w:num>
  <w:num w:numId="25">
    <w:abstractNumId w:val="20"/>
  </w:num>
  <w:num w:numId="26">
    <w:abstractNumId w:val="21"/>
  </w:num>
  <w:num w:numId="27">
    <w:abstractNumId w:val="24"/>
  </w:num>
  <w:num w:numId="28">
    <w:abstractNumId w:val="22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activeWritingStyle w:appName="MSWord" w:lang="fr-FR" w:vendorID="64" w:dllVersion="131078" w:nlCheck="1" w:checkStyle="0"/>
  <w:activeWritingStyle w:appName="MSWord" w:lang="en-NZ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61"/>
    <w:rsid w:val="000019A8"/>
    <w:rsid w:val="0002010A"/>
    <w:rsid w:val="00052540"/>
    <w:rsid w:val="00056433"/>
    <w:rsid w:val="00057DCB"/>
    <w:rsid w:val="000841DE"/>
    <w:rsid w:val="000B248B"/>
    <w:rsid w:val="000F7237"/>
    <w:rsid w:val="00171D9A"/>
    <w:rsid w:val="001B734B"/>
    <w:rsid w:val="001C7EA1"/>
    <w:rsid w:val="002352C6"/>
    <w:rsid w:val="00241F29"/>
    <w:rsid w:val="002668FA"/>
    <w:rsid w:val="002675D6"/>
    <w:rsid w:val="00275C2F"/>
    <w:rsid w:val="002864E7"/>
    <w:rsid w:val="002919CB"/>
    <w:rsid w:val="002A34DA"/>
    <w:rsid w:val="002A73D2"/>
    <w:rsid w:val="002D25BD"/>
    <w:rsid w:val="002D43F3"/>
    <w:rsid w:val="002E312C"/>
    <w:rsid w:val="002F5FEB"/>
    <w:rsid w:val="00323A8D"/>
    <w:rsid w:val="00361DCA"/>
    <w:rsid w:val="0036431B"/>
    <w:rsid w:val="003819F6"/>
    <w:rsid w:val="0038201D"/>
    <w:rsid w:val="003A1677"/>
    <w:rsid w:val="003B61AD"/>
    <w:rsid w:val="003C1AD5"/>
    <w:rsid w:val="003C70C6"/>
    <w:rsid w:val="00400A85"/>
    <w:rsid w:val="00401789"/>
    <w:rsid w:val="004251D7"/>
    <w:rsid w:val="004303CD"/>
    <w:rsid w:val="00432C9A"/>
    <w:rsid w:val="00443932"/>
    <w:rsid w:val="00461BA1"/>
    <w:rsid w:val="004C6DC5"/>
    <w:rsid w:val="005476F1"/>
    <w:rsid w:val="0055413E"/>
    <w:rsid w:val="00562123"/>
    <w:rsid w:val="00573963"/>
    <w:rsid w:val="0058779A"/>
    <w:rsid w:val="00591B90"/>
    <w:rsid w:val="005977D3"/>
    <w:rsid w:val="005C0ED6"/>
    <w:rsid w:val="005C1D43"/>
    <w:rsid w:val="005D76FF"/>
    <w:rsid w:val="005D7CF4"/>
    <w:rsid w:val="00621772"/>
    <w:rsid w:val="0062588B"/>
    <w:rsid w:val="00640A1B"/>
    <w:rsid w:val="00644F24"/>
    <w:rsid w:val="0066531F"/>
    <w:rsid w:val="00667F50"/>
    <w:rsid w:val="00673810"/>
    <w:rsid w:val="00683DE2"/>
    <w:rsid w:val="006C485D"/>
    <w:rsid w:val="006E3E59"/>
    <w:rsid w:val="006F7BB6"/>
    <w:rsid w:val="00715BAA"/>
    <w:rsid w:val="00720C61"/>
    <w:rsid w:val="00760E65"/>
    <w:rsid w:val="0079065C"/>
    <w:rsid w:val="00796541"/>
    <w:rsid w:val="007A252B"/>
    <w:rsid w:val="007B1291"/>
    <w:rsid w:val="007D660B"/>
    <w:rsid w:val="00815BAD"/>
    <w:rsid w:val="0082581F"/>
    <w:rsid w:val="00835B49"/>
    <w:rsid w:val="0085796B"/>
    <w:rsid w:val="0086423F"/>
    <w:rsid w:val="008714CD"/>
    <w:rsid w:val="00884A54"/>
    <w:rsid w:val="00896A2C"/>
    <w:rsid w:val="008B19AD"/>
    <w:rsid w:val="008C1085"/>
    <w:rsid w:val="008D3F79"/>
    <w:rsid w:val="008F2678"/>
    <w:rsid w:val="00900773"/>
    <w:rsid w:val="009350DE"/>
    <w:rsid w:val="009441B3"/>
    <w:rsid w:val="00951885"/>
    <w:rsid w:val="00952866"/>
    <w:rsid w:val="009643E1"/>
    <w:rsid w:val="00964A69"/>
    <w:rsid w:val="009736FA"/>
    <w:rsid w:val="00995F2C"/>
    <w:rsid w:val="009A1504"/>
    <w:rsid w:val="009D1489"/>
    <w:rsid w:val="009E1783"/>
    <w:rsid w:val="009E237A"/>
    <w:rsid w:val="009F6A5C"/>
    <w:rsid w:val="00A02FE7"/>
    <w:rsid w:val="00A06835"/>
    <w:rsid w:val="00A1023E"/>
    <w:rsid w:val="00A630A1"/>
    <w:rsid w:val="00A86E74"/>
    <w:rsid w:val="00AB343B"/>
    <w:rsid w:val="00AD63AC"/>
    <w:rsid w:val="00AE31D9"/>
    <w:rsid w:val="00AF1AA1"/>
    <w:rsid w:val="00AF7ABE"/>
    <w:rsid w:val="00B06B96"/>
    <w:rsid w:val="00B31FC5"/>
    <w:rsid w:val="00B55A32"/>
    <w:rsid w:val="00B63172"/>
    <w:rsid w:val="00B7735F"/>
    <w:rsid w:val="00B919C3"/>
    <w:rsid w:val="00BD0F65"/>
    <w:rsid w:val="00BE1DC7"/>
    <w:rsid w:val="00C10BCF"/>
    <w:rsid w:val="00C65884"/>
    <w:rsid w:val="00C7705D"/>
    <w:rsid w:val="00CB5D0B"/>
    <w:rsid w:val="00CC02D3"/>
    <w:rsid w:val="00CE5E42"/>
    <w:rsid w:val="00CF3041"/>
    <w:rsid w:val="00D001B2"/>
    <w:rsid w:val="00D0744B"/>
    <w:rsid w:val="00D13F6E"/>
    <w:rsid w:val="00D15FF5"/>
    <w:rsid w:val="00D16D63"/>
    <w:rsid w:val="00D45AFD"/>
    <w:rsid w:val="00DA2653"/>
    <w:rsid w:val="00DD6D44"/>
    <w:rsid w:val="00E004D2"/>
    <w:rsid w:val="00E04EC0"/>
    <w:rsid w:val="00E10C98"/>
    <w:rsid w:val="00E12A6C"/>
    <w:rsid w:val="00E60EA1"/>
    <w:rsid w:val="00EC01DC"/>
    <w:rsid w:val="00ED01BD"/>
    <w:rsid w:val="00ED68F4"/>
    <w:rsid w:val="00EE2DF7"/>
    <w:rsid w:val="00EE446A"/>
    <w:rsid w:val="00F1465F"/>
    <w:rsid w:val="00F24BAB"/>
    <w:rsid w:val="00F3771D"/>
    <w:rsid w:val="00F648CD"/>
    <w:rsid w:val="00F66D96"/>
    <w:rsid w:val="00FB1543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3B5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unhideWhenUsed="0" w:qFormat="1"/>
    <w:lsdException w:name="footnote reference" w:uiPriority="0"/>
    <w:lsdException w:name="List Bullet" w:semiHidden="0" w:qFormat="1"/>
    <w:lsdException w:name="List Number" w:unhideWhenUsed="0"/>
    <w:lsdException w:name="List 4" w:unhideWhenUsed="0"/>
    <w:lsdException w:name="List 5" w:unhideWhenUsed="0"/>
    <w:lsdException w:name="List Bullet 2" w:semiHidden="0" w:qFormat="1"/>
    <w:lsdException w:name="List Bullet 3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38201D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201D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8201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01D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01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1D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201D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qFormat/>
    <w:rsid w:val="0038201D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qFormat/>
    <w:rsid w:val="0038201D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qFormat/>
    <w:rsid w:val="0038201D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8201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8201D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38201D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38201D"/>
    <w:rPr>
      <w:rFonts w:ascii="Calibri" w:hAnsi="Calibri" w:cs="Calibri"/>
      <w:color w:val="000000"/>
    </w:rPr>
  </w:style>
  <w:style w:type="paragraph" w:customStyle="1" w:styleId="Documenttitle">
    <w:name w:val="Document title"/>
    <w:basedOn w:val="Normal"/>
    <w:uiPriority w:val="11"/>
    <w:qFormat/>
    <w:rsid w:val="0038201D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</w:rPr>
  </w:style>
  <w:style w:type="paragraph" w:customStyle="1" w:styleId="Documentsubtitle">
    <w:name w:val="Document subtitle"/>
    <w:basedOn w:val="Normal"/>
    <w:uiPriority w:val="12"/>
    <w:qFormat/>
    <w:rsid w:val="0038201D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Sub-heading1">
    <w:name w:val="Sub-heading 1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</w:rPr>
  </w:style>
  <w:style w:type="paragraph" w:customStyle="1" w:styleId="Sub-heading2">
    <w:name w:val="Sub-heading 2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38201D"/>
    <w:pPr>
      <w:numPr>
        <w:numId w:val="5"/>
      </w:numPr>
    </w:pPr>
  </w:style>
  <w:style w:type="paragraph" w:customStyle="1" w:styleId="NumberedParagraphLevel2">
    <w:name w:val="Numbered Paragraph Level 2"/>
    <w:uiPriority w:val="1"/>
    <w:qFormat/>
    <w:rsid w:val="0038201D"/>
    <w:pPr>
      <w:numPr>
        <w:ilvl w:val="1"/>
        <w:numId w:val="5"/>
      </w:numPr>
    </w:pPr>
  </w:style>
  <w:style w:type="paragraph" w:customStyle="1" w:styleId="NumberedParagraphLevel3">
    <w:name w:val="Numbered Paragraph Level 3"/>
    <w:uiPriority w:val="1"/>
    <w:qFormat/>
    <w:rsid w:val="0038201D"/>
    <w:pPr>
      <w:numPr>
        <w:ilvl w:val="2"/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BD0F65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7DCB"/>
    <w:pPr>
      <w:spacing w:before="0"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DCB"/>
    <w:rPr>
      <w:rFonts w:ascii="Calibri" w:hAnsi="Calibri"/>
      <w:szCs w:val="21"/>
    </w:rPr>
  </w:style>
  <w:style w:type="paragraph" w:styleId="NoSpacing">
    <w:name w:val="No Spacing"/>
    <w:uiPriority w:val="1"/>
    <w:qFormat/>
    <w:rsid w:val="00E004D2"/>
    <w:pPr>
      <w:spacing w:after="0" w:line="240" w:lineRule="auto"/>
    </w:pPr>
  </w:style>
  <w:style w:type="paragraph" w:styleId="ListParagraph">
    <w:name w:val="List Paragraph"/>
    <w:aliases w:val="Bullet 1,Bullet L1"/>
    <w:basedOn w:val="Normal"/>
    <w:link w:val="ListParagraphChar"/>
    <w:uiPriority w:val="34"/>
    <w:qFormat/>
    <w:rsid w:val="00E004D2"/>
    <w:pPr>
      <w:spacing w:before="0"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4D2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4D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04"/>
    <w:pPr>
      <w:spacing w:before="40"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04"/>
    <w:rPr>
      <w:b/>
      <w:bCs/>
      <w:sz w:val="20"/>
      <w:szCs w:val="20"/>
    </w:rPr>
  </w:style>
  <w:style w:type="paragraph" w:customStyle="1" w:styleId="List123">
    <w:name w:val="List 1 2 3"/>
    <w:basedOn w:val="Normal"/>
    <w:rsid w:val="00B919C3"/>
    <w:pPr>
      <w:keepLines/>
      <w:numPr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styleId="FootnoteText">
    <w:name w:val="footnote text"/>
    <w:basedOn w:val="Normal"/>
    <w:link w:val="FootnoteTextChar"/>
    <w:rsid w:val="00B919C3"/>
    <w:pPr>
      <w:keepLines/>
      <w:spacing w:before="60" w:after="60" w:line="192" w:lineRule="auto"/>
      <w:ind w:left="130" w:hanging="130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9C3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semiHidden/>
    <w:rsid w:val="00B919C3"/>
    <w:rPr>
      <w:rFonts w:ascii="Calibri" w:hAnsi="Calibri"/>
      <w:sz w:val="24"/>
      <w:vertAlign w:val="superscript"/>
    </w:rPr>
  </w:style>
  <w:style w:type="paragraph" w:customStyle="1" w:styleId="List123level2">
    <w:name w:val="List 1 2 3 level 2"/>
    <w:basedOn w:val="Normal"/>
    <w:uiPriority w:val="1"/>
    <w:semiHidden/>
    <w:qFormat/>
    <w:rsid w:val="00B919C3"/>
    <w:pPr>
      <w:keepLines/>
      <w:numPr>
        <w:ilvl w:val="1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customStyle="1" w:styleId="List123level3">
    <w:name w:val="List 1 2 3 level 3"/>
    <w:basedOn w:val="Normal"/>
    <w:uiPriority w:val="1"/>
    <w:semiHidden/>
    <w:qFormat/>
    <w:rsid w:val="00B919C3"/>
    <w:pPr>
      <w:keepLines/>
      <w:numPr>
        <w:ilvl w:val="2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table" w:styleId="LightList-Accent3">
    <w:name w:val="Light List Accent 3"/>
    <w:basedOn w:val="TableNormal"/>
    <w:uiPriority w:val="61"/>
    <w:rsid w:val="00B919C3"/>
    <w:pPr>
      <w:spacing w:after="0" w:line="240" w:lineRule="auto"/>
      <w:ind w:firstLine="36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1508B" w:themeColor="accent3"/>
        <w:left w:val="single" w:sz="8" w:space="0" w:color="31508B" w:themeColor="accent3"/>
        <w:bottom w:val="single" w:sz="8" w:space="0" w:color="31508B" w:themeColor="accent3"/>
        <w:right w:val="single" w:sz="8" w:space="0" w:color="3150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0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band1Horz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</w:style>
  <w:style w:type="character" w:customStyle="1" w:styleId="ListParagraphChar">
    <w:name w:val="List Paragraph Char"/>
    <w:aliases w:val="Bullet 1 Char,Bullet L1 Char"/>
    <w:basedOn w:val="DefaultParagraphFont"/>
    <w:link w:val="ListParagraph"/>
    <w:uiPriority w:val="34"/>
    <w:rsid w:val="00B91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unhideWhenUsed="0" w:qFormat="1"/>
    <w:lsdException w:name="footnote reference" w:uiPriority="0"/>
    <w:lsdException w:name="List Bullet" w:semiHidden="0" w:qFormat="1"/>
    <w:lsdException w:name="List Number" w:unhideWhenUsed="0"/>
    <w:lsdException w:name="List 4" w:unhideWhenUsed="0"/>
    <w:lsdException w:name="List 5" w:unhideWhenUsed="0"/>
    <w:lsdException w:name="List Bullet 2" w:semiHidden="0" w:qFormat="1"/>
    <w:lsdException w:name="List Bullet 3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38201D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201D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8201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01D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01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1D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201D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qFormat/>
    <w:rsid w:val="0038201D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qFormat/>
    <w:rsid w:val="0038201D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qFormat/>
    <w:rsid w:val="0038201D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8201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8201D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38201D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38201D"/>
    <w:rPr>
      <w:rFonts w:ascii="Calibri" w:hAnsi="Calibri" w:cs="Calibri"/>
      <w:color w:val="000000"/>
    </w:rPr>
  </w:style>
  <w:style w:type="paragraph" w:customStyle="1" w:styleId="Documenttitle">
    <w:name w:val="Document title"/>
    <w:basedOn w:val="Normal"/>
    <w:uiPriority w:val="11"/>
    <w:qFormat/>
    <w:rsid w:val="0038201D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</w:rPr>
  </w:style>
  <w:style w:type="paragraph" w:customStyle="1" w:styleId="Documentsubtitle">
    <w:name w:val="Document subtitle"/>
    <w:basedOn w:val="Normal"/>
    <w:uiPriority w:val="12"/>
    <w:qFormat/>
    <w:rsid w:val="0038201D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Sub-heading1">
    <w:name w:val="Sub-heading 1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</w:rPr>
  </w:style>
  <w:style w:type="paragraph" w:customStyle="1" w:styleId="Sub-heading2">
    <w:name w:val="Sub-heading 2"/>
    <w:basedOn w:val="Normal"/>
    <w:uiPriority w:val="99"/>
    <w:qFormat/>
    <w:rsid w:val="0038201D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38201D"/>
    <w:pPr>
      <w:numPr>
        <w:numId w:val="5"/>
      </w:numPr>
    </w:pPr>
  </w:style>
  <w:style w:type="paragraph" w:customStyle="1" w:styleId="NumberedParagraphLevel2">
    <w:name w:val="Numbered Paragraph Level 2"/>
    <w:uiPriority w:val="1"/>
    <w:qFormat/>
    <w:rsid w:val="0038201D"/>
    <w:pPr>
      <w:numPr>
        <w:ilvl w:val="1"/>
        <w:numId w:val="5"/>
      </w:numPr>
    </w:pPr>
  </w:style>
  <w:style w:type="paragraph" w:customStyle="1" w:styleId="NumberedParagraphLevel3">
    <w:name w:val="Numbered Paragraph Level 3"/>
    <w:uiPriority w:val="1"/>
    <w:qFormat/>
    <w:rsid w:val="0038201D"/>
    <w:pPr>
      <w:numPr>
        <w:ilvl w:val="2"/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BD0F65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BD0F65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7DCB"/>
    <w:pPr>
      <w:spacing w:before="0"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DCB"/>
    <w:rPr>
      <w:rFonts w:ascii="Calibri" w:hAnsi="Calibri"/>
      <w:szCs w:val="21"/>
    </w:rPr>
  </w:style>
  <w:style w:type="paragraph" w:styleId="NoSpacing">
    <w:name w:val="No Spacing"/>
    <w:uiPriority w:val="1"/>
    <w:qFormat/>
    <w:rsid w:val="00E004D2"/>
    <w:pPr>
      <w:spacing w:after="0" w:line="240" w:lineRule="auto"/>
    </w:pPr>
  </w:style>
  <w:style w:type="paragraph" w:styleId="ListParagraph">
    <w:name w:val="List Paragraph"/>
    <w:aliases w:val="Bullet 1,Bullet L1"/>
    <w:basedOn w:val="Normal"/>
    <w:link w:val="ListParagraphChar"/>
    <w:uiPriority w:val="34"/>
    <w:qFormat/>
    <w:rsid w:val="00E004D2"/>
    <w:pPr>
      <w:spacing w:before="0"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4D2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4D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04"/>
    <w:pPr>
      <w:spacing w:before="40"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04"/>
    <w:rPr>
      <w:b/>
      <w:bCs/>
      <w:sz w:val="20"/>
      <w:szCs w:val="20"/>
    </w:rPr>
  </w:style>
  <w:style w:type="paragraph" w:customStyle="1" w:styleId="List123">
    <w:name w:val="List 1 2 3"/>
    <w:basedOn w:val="Normal"/>
    <w:rsid w:val="00B919C3"/>
    <w:pPr>
      <w:keepLines/>
      <w:numPr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styleId="FootnoteText">
    <w:name w:val="footnote text"/>
    <w:basedOn w:val="Normal"/>
    <w:link w:val="FootnoteTextChar"/>
    <w:rsid w:val="00B919C3"/>
    <w:pPr>
      <w:keepLines/>
      <w:spacing w:before="60" w:after="60" w:line="192" w:lineRule="auto"/>
      <w:ind w:left="130" w:hanging="130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9C3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semiHidden/>
    <w:rsid w:val="00B919C3"/>
    <w:rPr>
      <w:rFonts w:ascii="Calibri" w:hAnsi="Calibri"/>
      <w:sz w:val="24"/>
      <w:vertAlign w:val="superscript"/>
    </w:rPr>
  </w:style>
  <w:style w:type="paragraph" w:customStyle="1" w:styleId="List123level2">
    <w:name w:val="List 1 2 3 level 2"/>
    <w:basedOn w:val="Normal"/>
    <w:uiPriority w:val="1"/>
    <w:semiHidden/>
    <w:qFormat/>
    <w:rsid w:val="00B919C3"/>
    <w:pPr>
      <w:keepLines/>
      <w:numPr>
        <w:ilvl w:val="1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paragraph" w:customStyle="1" w:styleId="List123level3">
    <w:name w:val="List 1 2 3 level 3"/>
    <w:basedOn w:val="Normal"/>
    <w:uiPriority w:val="1"/>
    <w:semiHidden/>
    <w:qFormat/>
    <w:rsid w:val="00B919C3"/>
    <w:pPr>
      <w:keepLines/>
      <w:numPr>
        <w:ilvl w:val="2"/>
        <w:numId w:val="26"/>
      </w:numPr>
      <w:spacing w:before="80" w:after="80" w:line="240" w:lineRule="auto"/>
    </w:pPr>
    <w:rPr>
      <w:rFonts w:ascii="Calibri" w:hAnsi="Calibri" w:cs="Times New Roman"/>
      <w:szCs w:val="24"/>
    </w:rPr>
  </w:style>
  <w:style w:type="table" w:styleId="LightList-Accent3">
    <w:name w:val="Light List Accent 3"/>
    <w:basedOn w:val="TableNormal"/>
    <w:uiPriority w:val="61"/>
    <w:rsid w:val="00B919C3"/>
    <w:pPr>
      <w:spacing w:after="0" w:line="240" w:lineRule="auto"/>
      <w:ind w:firstLine="36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31508B" w:themeColor="accent3"/>
        <w:left w:val="single" w:sz="8" w:space="0" w:color="31508B" w:themeColor="accent3"/>
        <w:bottom w:val="single" w:sz="8" w:space="0" w:color="31508B" w:themeColor="accent3"/>
        <w:right w:val="single" w:sz="8" w:space="0" w:color="31508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08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  <w:tblStylePr w:type="band1Horz">
      <w:tblPr/>
      <w:tcPr>
        <w:tcBorders>
          <w:top w:val="single" w:sz="8" w:space="0" w:color="31508B" w:themeColor="accent3"/>
          <w:left w:val="single" w:sz="8" w:space="0" w:color="31508B" w:themeColor="accent3"/>
          <w:bottom w:val="single" w:sz="8" w:space="0" w:color="31508B" w:themeColor="accent3"/>
          <w:right w:val="single" w:sz="8" w:space="0" w:color="31508B" w:themeColor="accent3"/>
        </w:tcBorders>
      </w:tcPr>
    </w:tblStylePr>
  </w:style>
  <w:style w:type="character" w:customStyle="1" w:styleId="ListParagraphChar">
    <w:name w:val="List Paragraph Char"/>
    <w:aliases w:val="Bullet 1 Char,Bullet L1 Char"/>
    <w:basedOn w:val="DefaultParagraphFont"/>
    <w:link w:val="ListParagraph"/>
    <w:uiPriority w:val="34"/>
    <w:rsid w:val="00B9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arketplace.govt.n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ocurement.govt.nz/contracts/construction-consultancy-service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0986-57E9-402C-8989-40A9FC63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FAE93B10.dotm</Template>
  <TotalTime>0</TotalTime>
  <Pages>12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process (interim solution) - Construction consultancy services</dc:title>
  <dc:subject/>
  <dc:creator/>
  <cp:keywords>MAKO ID: 101893293</cp:keywords>
  <dc:description/>
  <cp:lastModifiedBy/>
  <cp:revision>1</cp:revision>
  <dcterms:created xsi:type="dcterms:W3CDTF">2020-05-07T00:17:00Z</dcterms:created>
  <dcterms:modified xsi:type="dcterms:W3CDTF">2020-05-12T00:38:00Z</dcterms:modified>
  <cp:category/>
</cp:coreProperties>
</file>